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839/2013 vom 20. März 2014</w:t>
      </w:r>
    </w:p>
    <w:p>
      <w:r>
        <w:t>Bundesgericht, 2014-03-20, FR</w:t>
      </w:r>
    </w:p>
    <w:p>
      <w:r>
        <w:rPr>
          <w:b/>
        </w:rPr>
        <w:t xml:space="preserve">Quelle: </w:t>
      </w:r>
      <w:r>
        <w:t>https://mcp.opencaselaw.ch/entscheid/bger_1C_839_2013</w:t>
      </w:r>
    </w:p>
    <w:p>
      <w:r>
        <w:t>FR: TF 1C 839/2013 du 20 mars 2014</w:t>
      </w:r>
    </w:p>
    <w:p>
      <w:r>
        <w:t>IT: TF 1C 839/2013 del 20 marzo 2014</w:t>
      </w:r>
    </w:p>
    <w:p>
      <w:pPr>
        <w:pStyle w:val="Heading2"/>
      </w:pPr>
      <w:r>
        <w:t>Regeste</w:t>
      </w:r>
    </w:p>
    <w:p>
      <w:r>
        <w:t>Permis de construire; qualité pour former opposition | Aménagement du territoire et droit public des constructions</w:t>
      </w:r>
    </w:p>
    <w:p>
      <w:pPr>
        <w:pStyle w:val="Heading2"/>
      </w:pPr>
      <w:r>
        <w:t>Erwägungen</w:t>
      </w:r>
    </w:p>
    <w:p>
      <w:r>
        <w:rPr>
          <w:b/>
        </w:rPr>
        <w:t>E. 1.1</w:t>
      </w:r>
    </w:p>
    <w:p>
      <w:r>
        <w:t>Dirigé contre une décision finale rendue en dernière instance cantonale dans le domaine du droit public de l'aménagement du territoire et des constructions, le recours est en principe recevable comme recours en matière de droit public conformément aux art. 82 ss LTF . Aucune des exceptions prévues à l' art. 83 LTF n'est réalisée. Les recourants ont participé à la procédure de recours devant le Tribunal cantonal. Ils sont particulièrement touchés par l'arrêt attaqué qui confirme l'irrecevabilité de l'opposition qu'ils avaient formulée contre le projet litigieux. Ils peuvent se prévaloir d'un intérêt digne de protection à faire constater que la légitimation active leur a été déniée à tort et à obtenir l'annulation de l'arrêt attaqué sur ce point, dès lors qu'il a pour conséquence de ne pas entrer en matière sur leurs griefs au fond. La qualité pour recourir selon l' art. 89 al. 1 LTF doit donc leur être reconnue. Les autres conditions formelles de recevabilité sont remplies, de sorte qu'il y a lieu d'entrer en matière.</w:t>
      </w:r>
    </w:p>
    <w:p>
      <w:r>
        <w:rPr>
          <w:b/>
        </w:rPr>
        <w:t>E. 1.2</w:t>
      </w:r>
    </w:p>
    <w:p>
      <w:r>
        <w:t>Toutefois, il y a lieu de préciser que l'objet du litige concerne uniquement la recevabilité de l'opposition déposée par les recourants auprès de la commune de Venthône. Leurs griefs au fond relatifs à une dérogation injustifiée à l'indice d'utilisation du sol et à l'implantation altimétrique des bâtiments débordent de l'objet de la contestation et sont par conséquent irrecevables.</w:t>
      </w:r>
    </w:p>
    <w:p>
      <w:r>
        <w:rPr>
          <w:b/>
        </w:rPr>
        <w:t>E. 2</w:t>
      </w:r>
    </w:p>
    <w:p>
      <w:r>
        <w:t>Dans un grief de nature formelle qu'il convient d'examiner en premier lieu, les recourants se plaignent d'un violation de leur droit d'être entendus. Ils reprochent au Tribunal cantonal et au Conseil d'Etat de n'avoir pas donné suite à leur requête d'aménager une inspection des lieux.</w:t>
      </w:r>
    </w:p>
    <w:p>
      <w:r>
        <w:rPr>
          <w:b/>
        </w:rPr>
        <w:t>E. 2.1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rPr>
          <w:b/>
        </w:rPr>
        <w:t>E. 2.2</w:t>
      </w:r>
    </w:p>
    <w:p>
      <w:r>
        <w:t>En l'espèce, le Tribunal cantonal a relevé que le dossier comportait des plans ainsi que des photographies prises en octobre 2011, à l'occasion d'un transport sur place organisé par l'organe d'instruction du Conseil d'Etat dans le cadre de la précédente procédure d'autorisation de construire; ces documents permettaient d'appréhender correctement la topographie des lieux, en particulier les distances entre les biens-fonds des époux X.________ et ceux de l'intimé, et de se représenter l'impact que les constructions projetées devraient avoir sur le voisinage. Les juges cantonaux ont ainsi estimé qu'une inspection des lieux n'était pas nécessaire. Les recourants estiment que la distance entre leurs biens-fonds et ceux de l'intimé, tout comme l'impact des constructions sur le voisinage, ne peuvent être appréciés uniquement sur la base de plans et de photographies. Ils critiquent par ailleurs la pratique du Tribunal cantonal de ne quasiment jamais se déplacer sur les lieux, ce qui serait toutefois indispensable en matière de constructions. Ce faisant, les recourants n'allèguent ni ne démontrent que le refus des juges cantonaux de procéder à une inspection des lieux dans le cas particulier serait arbitraire, ce qui n'apparaît manifestement pas être le cas. Le Tribunal cantonal pouvait dès lors, sans violer leur droit d'être entendus, rejeter leur offre de preuve.</w:t>
      </w:r>
    </w:p>
    <w:p>
      <w:r>
        <w:rPr>
          <w:b/>
        </w:rPr>
        <w:t>E. 2.3</w:t>
      </w:r>
    </w:p>
    <w:p>
      <w:r>
        <w:t>Le grief de violation du droit d'être entendu relatif à la production du plan de situation du 26 janvier 2009 et du plan parcellaire issu de la division ultérieure des parcelles n'a pas à être examiné dans le cadre de la présente procédure, laquelle concerne uniquement la recevabilité de l'opposition des recourants, et non le bien-fondé de celle-ci (cf. consid. 1.2 ci-dessus).</w:t>
      </w:r>
    </w:p>
    <w:p>
      <w:r>
        <w:rPr>
          <w:b/>
        </w:rPr>
        <w:t>E. 2.4</w:t>
      </w:r>
    </w:p>
    <w:p>
      <w:r>
        <w:t>Partant, le grief tiré d'une violation du droit d'être entendu et du droit à l'administration d'un moyen de preuve doit être rejeté.</w:t>
      </w:r>
    </w:p>
    <w:p>
      <w:r>
        <w:rPr>
          <w:b/>
        </w:rPr>
        <w:t>E. 3</w:t>
      </w:r>
    </w:p>
    <w:p>
      <w:r>
        <w:t>Au fond, les recourants affirment que leur opposition était recevable. Ils rappellent qu'en 2011, la commune de Venthône avait admis leur précédente opposition. Le changement de position de la commune quant à leur légitimation était contraire aux exigences les plus élémentaires de la bonne foi; la seule question des remblais prévus dans le premier projet ne suffisait pas à justifier un tel revirement. Par ailleurs, il était choquant de dénier à des voisins situés à 30 m du projet la qualité pour faire opposition à des constructions illégales, ce d'autant qu'avant le morcellement ayant abouti au parcellaire existant, leur parcelle était contiguë à celle de l'intimé. Enfin, les juges cantonaux ne pouvaient, sans arbitraire, considérer que les nuisances engendrées par l'implantation illégale d'une villa supplémentaire étaient négligeables.</w:t>
      </w:r>
    </w:p>
    <w:p>
      <w:r>
        <w:rPr>
          <w:b/>
        </w:rPr>
        <w:t>E. 3.1</w:t>
      </w:r>
    </w:p>
    <w:p>
      <w:r>
        <w:t>Selon l'art. 33 al. 3 let. a de la loi fédérale du 22 juin 1979 sur l'aménagement du territoire (RS 700; LAT), la qualité pour recourir devant les instances cantonales doit être reconnue dans les mêmes limites que pour le recours en matière de droit public devant le Tribunal fédéral contre les décisions fondées sur la LAT et sur les dispositions cantonales d'exécution. Une exigence analogue ressort de l' art. 111 al. 1 LTF , selon lequel la qualité de partie à la procédure devant toute autorité cantonale précédente doit être reconnue à quiconque a qualité pour recourir devant le Tribunal fédéral.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p. 149 et les références).</w:t>
      </w:r>
    </w:p>
    <w:p>
      <w:r>
        <w:rPr>
          <w:b/>
        </w:rPr>
        <w:t>E. 3.2</w:t>
      </w:r>
    </w:p>
    <w:p>
      <w:r>
        <w:t>La légitimation pour former opposition dans la procédure valaisanne d'autorisation de construire est définie à l'art. 40 de la loi cantonale du 8 février 1996 sur les constructions (ci-après: la LC). Cette disposition accorde la qualité pour agir aux personnes qui se trouvent directement lésées dans leurs propres intérêts dignes de protection par le projet déposé. Les recourants ne prétendent pas que le droit cantonal serait plus large que le droit fédéral sur ce point. Il convient dès lors d'examiner si la qualité pour former opposition devait être reconnue aux recourants sous l'angle de l' art. 89 al. 1 LTF . S'agissant de droit fédéral ( art. 33 al. 3 let. a LAT et art. 111 al. 1 LTF ), le Tribunal fédéral examine cette question librement.</w:t>
      </w:r>
    </w:p>
    <w:p>
      <w:r>
        <w:rPr>
          <w:b/>
        </w:rPr>
        <w:t>E. 4</w:t>
      </w:r>
    </w:p>
    <w:p>
      <w:r>
        <w:t>En vertu de l' art. 89 al. 1 LTF , a qualité pour former un recours en matière de droit public quiconque est particulièrement atteint par la décision attaquée (let. b) et a un intérêt digne de protection à son annulation ou à sa modification (let. c).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 2.3 p. 43 et les arrêts cités). Le voisin direct de la construction ou de l'installation litigieuse a en principe la qualité pour recourir. Le critère de la distance n'est toutefois pas le seul déterminant.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 ATF 136 II 281 consid. 2.3.1 p. 285; arrêt 1C_33/2011 du 12 juillet 2011 consid. 2.3 in DEP 2012 p. 9). Par ailleurs, la proximité avec l'objet du litige ne suffit pas à elle seule à leur conférer la qualité pour recourir contre l'octroi d'une autorisation de construire. Ils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 s.; 133 II 249 consid. 1.3.1 p. 252, 468 consid. 1 p. 470). Enfin, il incombe au recourant d'alléguer, sous peine d'irrecevabilité du recours, les faits qu'il considère comme propres à fonder sa qualité pour recourir, lorsqu'ils ne ressortent pas de façon évidente de la décision attaquée ou du dossier ( ATF 125 I 173 consid. 1b p. 175 et l'arrêt cité; 120 Ia 227 consid. 1 p. 229; 115 Ib 505 consid. 2 in fine p. 508 et les références).</w:t>
      </w:r>
    </w:p>
    <w:p>
      <w:r>
        <w:rPr>
          <w:b/>
        </w:rPr>
        <w:t>E. 5</w:t>
      </w:r>
    </w:p>
    <w:p>
      <w:r>
        <w:t>En l'espèce, les parcelles des recourants se situent respectivement à moins de 30 m et à environ 80 m des biens-fonds sur lesquels l'intimé projette de bâtir les quatre villas litigieuses. A ces distances, le critère de la proximité géographique est rempli. Les recourants ont par ailleurs allégué que le projet de l'intimé créera des nuisances supplémentaires par la réalisation illégale d'une villa qu'une application correcte de l'indice d'utilisation du sol dans cette zone ne permettrait pas d'ériger. En principe, ces griefs fondent la qualité pour recourir des voisins car ils ont un effet direct sur l'usage de leur immeuble.</w:t>
      </w:r>
    </w:p>
    <w:p>
      <w:r>
        <w:rPr>
          <w:b/>
        </w:rPr>
        <w:t>E. 5.1</w:t>
      </w:r>
    </w:p>
    <w:p>
      <w:r>
        <w:t>S'agissant de la parcelle 549, le Tribunal cantonal a relevé qu'elle était certes située à moins de 30 m des biens-fonds où l'intimé projetait d'ériger les villas litigieuses, mais que des constructions semblables se trouvaient entre deux; la vue et le dégagement depuis le 549 n'étaient ainsi aucunement touchés par le projet contesté. Les recourants se contentent de soutenir que cette affirmation serait arbitraire, les juges cantonaux n'ayant jamais vu les lieux; cette assertion ne suffit toutefois manifestement pas à démontrer que les constatations de fait du Tribunal cantonal seraient insoutenables (cf. art. 97 al. 1 et 105 al. 1 et 2 LTF; cf. ATF 136 II 101 consid. 3 p. 104 s.). Au contraire, un examen des plans litigieux confirme que, depuis la parcelle 549, les nouvelles constructions ne seront pas visibles - ou du moins à peine visibles -, car masquées par les villas existantes. Le Tribunal cantonal a par ailleurs considéré que la position surélevée de la parcelle 1592, la distance de 80 m la séparant des biens-fonds litigieux, l'existence de constructions déjà érigées entre ces parcelles ainsi que les dimensions modestes des villas projetées ne permettaient pas d'admettre que ces dernières altéreront de façon significative la vue et le dégagement en direction de la plaine du Rhône. Dans leur recours devant le Tribunal fédéral, les intéressés ne remettent nullement en question ces constatations; ils ne se plaignent en particulier pas que les nouvelles constructions auraient un impact négatif sur la vue dont ils jouissent depuis leur immeuble. Il n'y a dès lors pas lieu de s'écarter des constatations de la cour cantonale, ce d'autant qu'elles sont corroborées par les différentes pièces figurant au dossier. Partant, sur la base des constatations de fait de la cour cantonale qui lient le Tribunal fédéral (cf. art. 105 al. 1 LTF ), il apparaît que les recourants ne se trouvent pas dans une situation suffisamment étroite avec l'objet du litige, malgré la proximité des parcelles.</w:t>
      </w:r>
    </w:p>
    <w:p>
      <w:r>
        <w:rPr>
          <w:b/>
        </w:rPr>
        <w:t>E. 5.2</w:t>
      </w:r>
    </w:p>
    <w:p>
      <w:r>
        <w:t>Au fond, les recourants semblent se plaindre principalement d'une dérogation injustifiée à l'indice d'utilisation du sol, qui permettrait l'implantation illégale d'une villa supplémentaire (quatre au lieu de trois). L'arrêt attaqué a relevé à cet égard que les nuisances engendrées par une habitation individuelle additionnelle étaient négligeables, voire pratiquement inexistantes, et ne constituaient pas une atteinte spéciale aux intérêts des recourants. Ceux-ci se bornent à soutenir que les considérations du Tribunal cantonal sont choquantes, sans toutefois expliquer quels préjudices découleraient pour eux de l'éventuelle irrégularité qu'ils soulèvent. Or ces atteintes ne sont pas manifestes. Ce faisant, les recourants n'ont pas démontré quels avantages pratiques ils pourraient retirer d'une modification du permis de construire litigieux dans le sens souhaité, alors qu'il leur appartenait d'alléguer les faits propres à fonder leur qualité pour recourir. Ils ne peuvent dans ces conditions se prévaloir d'un intérêt de fait distinct de celui des autres voisins à l'annulation du permis de construire. C'est dès lors à bon droit que le Tribunal cantonal a confirmé que leur qualité pour agir dans ce cadre ne pouvait être admise.</w:t>
      </w:r>
    </w:p>
    <w:p>
      <w:r>
        <w:rPr>
          <w:b/>
        </w:rPr>
        <w:t>E. 6</w:t>
      </w:r>
    </w:p>
    <w:p>
      <w:r>
        <w:t>Les considérants qui précèdent conduisent au rejet du recours, dans la mesure où il est recevable. Les recourants qui succombent supportent les frais de justice ( art. 66 al. 1 LTF ). En vertu de l' art. 68 al. 2 LTF , ceux-ci verseront à l'intimé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