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1C_82/2014 vom 4. Juni 2014</w:t>
      </w:r>
    </w:p>
    <w:p>
      <w:r>
        <w:t>Bundesgericht, 2014-06-04, DE</w:t>
      </w:r>
    </w:p>
    <w:p>
      <w:r>
        <w:rPr>
          <w:b/>
        </w:rPr>
        <w:t xml:space="preserve">Quelle: </w:t>
      </w:r>
      <w:r>
        <w:t>https://mcp.opencaselaw.ch/entscheid/bger_1C_82_2014</w:t>
      </w:r>
    </w:p>
    <w:p>
      <w:r>
        <w:t>FR: TF 1C_82/2014 du 4 juin 2014</w:t>
      </w:r>
    </w:p>
    <w:p>
      <w:r>
        <w:t>IT: TF 1C_82/2014 del 4 giugno 2014</w:t>
      </w:r>
    </w:p>
    <w:p>
      <w:pPr>
        <w:pStyle w:val="Heading2"/>
      </w:pPr>
      <w:r>
        <w:t>Erwägungen</w:t>
      </w:r>
    </w:p>
    <w:p>
      <w:r>
        <w:rPr>
          <w:b/>
        </w:rPr>
        <w:t>E. 1</w:t>
      </w:r>
    </w:p>
    <w:p>
      <w:r>
        <w:t>Angefochten ist ein Entscheid des Verwaltungsgerichts (als kantonal letzter Instanz), mit dem auf die Beschwerden gegen die Sistierungsverfügung der BVE nicht eingetreten wurde. Da die BVE die Sistierung zwischenzeitlich aufgehoben und in der Sache entschieden hat, ist das aktuelle Interesse an der Behandlung der Beschwerden dahingefallen. Es liegt kein Grund vor, diese trotz fehlenden aktuellen Interesses zu behandeln. Die Beschwerdeverfahren können damit zufolge Gegenstandslosigkeit abgeschrieben werden ( BGE 125 V 373 E. 1 S. 374; 116 II 351 E. 3a S. 354), im Verfahren gemäss Art. 32 Abs. 2 BGG .</w:t>
      </w:r>
    </w:p>
    <w:p>
      <w:r>
        <w:rPr>
          <w:b/>
        </w:rPr>
        <w:t>E. 2</w:t>
      </w:r>
    </w:p>
    <w:p>
      <w:r>
        <w:t>Ist eine Beschwerde ans Bundesgericht gegenstandslos geworden, so ist nach Art. 72 BZP in Verbindung mit Art. 71 BGG über die Prozesskosten (Gerichts- und Parteikosten) mit summarischer Begründung aufgrund der Sachlage vor Eintritt des Erledigungsgrundes zu entscheiden. Dem Bundesgericht steht dabei ein weites Ermessen zu, und es kann nach ständiger Praxis nicht darum gehen, bei der Beurteilung des Kostenpunktes über die materielle Begründetheit der Beschwerde abschliessend zu befinden ( BGE 118 Ia 488 E. 4 S. 494; 111 Ib 182 E. 7 S. 191, mit Hinweisen).</w:t>
      </w:r>
    </w:p>
    <w:p>
      <w:r>
        <w:rPr>
          <w:b/>
        </w:rPr>
        <w:t>E. 3</w:t>
      </w:r>
    </w:p>
    <w:p>
      <w:r>
        <w:t>Das BVE hat das Verfahren wieder aufgenommen, unter Berücksichtigung zwischenzeitlich ergangener Entscheide des Verwaltungsgerichts. Dies lässt darauf schliessen, dass die Verwaltungsgerichtsbeschwerden der Beschwerdeführer in der Sache Aussicht auf Erfolg gehabt hätten. Dies war jedoch im vorliegenden Verfahren nicht zu beurteilen; streitig war vielmehr, ob das Verwaltungsgericht auf die Beschwerden hätte eintreten müssen.</w:t>
      </w:r>
    </w:p>
    <w:p>
      <w:r>
        <w:t>Gegen Zwischenentscheide ist die Beschwerde nur unter einschränkenden Voraussetzungen zulässig (vgl. Art. 61 VRPG und für das bundesgerichtliche Verfahren Art. 93 BGG ); i.d.R. wird ein nicht wieder gutzumachender Nachteil verlangt (Art. 61 Abs. 3 lit. a VRPG; Art. 93 Abs. 1 lit. a BGG ). Das Bundesgericht verzichtet allerdings bei Beschwerden wegen Rechtsverweigerung und Rechtsverzögerung auf das Erfordernis eines nicht wieder gutzumachenden Nachteils ( BGE 138 IV 258 E. 1.1 S. 261 mit Hinweis), sofern dieses Vorbringen genügend begründet wird ( BGE 138 III 190 E. 6 S. 191 f.). Da die Beschwerdeführer vor Verwaltungsgericht geltend gemacht hatten, dass die unberechtigte Sistierung das Beschleunigungsverbot verletze und eine Rechtsverzögerung bzw. Rechtsverweigerung bewirke, erscheinen ihre Beschwerden jedenfalls nicht von vornherein als aussichtslos (mit Ausnahme der den Sachentscheid betreffenden Anträge des Beschwerdeführers 1, auf die nicht hätte eingetreten werden können).</w:t>
      </w:r>
    </w:p>
    <w:p>
      <w:r>
        <w:t>Unverständlich ist dagegen, dass die Beschwerdeführer trotz der nur wenige Tage nach Beschwerdeerhebung erfolgten Wiederaufnahme des Verfahrens nicht reagiert und ihre Beschwerdeanträge nicht angepasst haben, mit der Folge, dass Vernehmlassungen zu den Beschwerden eingeholt wurden. Der hierdurch entstandene unnötige Aufwand ist von den Beschwerdeführern zu tragen ( Art. 66 Abs. 3 und Art. 68 Abs. 4 BGG ).</w:t>
      </w:r>
    </w:p>
    <w:p>
      <w:r>
        <w:t>Schliesslich ist bei der Kostenfestsetzung noch zu berücksichtigen, dass die Beschwerdeführer bereits je Fr. 750.-- an Gerichtskosten und Fr. 3'439.80 an Parteientschädigungen im verwaltungsgerichtlichen Verfahren zahlen mussten. Bei einer allfälligen Gutheissung der Beschwerden wären diese Kosten der Beschwerdegegnerin aufzuerlegen gewesen.</w:t>
      </w:r>
    </w:p>
    <w:p>
      <w:r>
        <w:t>Unter Berücksichtigung aller Umstände rechtfertigt es sich, die bundesgerichtlichen Kosten der Beschwerdegegnerin aufzuerlegen, die sich dafür nicht an den Kosten des verwaltungsgerichtlichen Verfahrens beteiligen muss. Die Beschwerdegegnerin muss die Beschwerdeführer für die Kosten des bundesgerichtlichen Verfahrens entschädigen, darf aber die Parteientschädigungen vor Verwaltungsgericht 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