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82/2007 vom 19. November 2007</w:t>
      </w:r>
    </w:p>
    <w:p>
      <w:r>
        <w:t>Bundesgericht, 2007-11-19, DE</w:t>
      </w:r>
    </w:p>
    <w:p>
      <w:r>
        <w:rPr>
          <w:b/>
        </w:rPr>
        <w:t xml:space="preserve">Quelle: </w:t>
      </w:r>
      <w:r>
        <w:t>https://mcp.opencaselaw.ch/entscheid/bger_1C_82_2007</w:t>
      </w:r>
    </w:p>
    <w:p>
      <w:r>
        <w:t>FR: TF 1C 82/2007 du 19 novembre 2007</w:t>
      </w:r>
    </w:p>
    <w:p>
      <w:r>
        <w:t>IT: TF 1C 82/2007 del 19 novembre 2007</w:t>
      </w:r>
    </w:p>
    <w:p>
      <w:pPr>
        <w:pStyle w:val="Heading2"/>
      </w:pPr>
      <w:r>
        <w:t>Regeste</w:t>
      </w:r>
    </w:p>
    <w:p>
      <w:r>
        <w:t>Bau- und Planungsrecht | Ökologisches Gleichgewicht</w:t>
      </w:r>
    </w:p>
    <w:p>
      <w:pPr>
        <w:pStyle w:val="Heading2"/>
      </w:pPr>
      <w:r>
        <w:t>Erwägungen</w:t>
      </w:r>
    </w:p>
    <w:p>
      <w:r>
        <w:rPr>
          <w:b/>
        </w:rPr>
        <w:t>E. 1.1</w:t>
      </w:r>
    </w:p>
    <w:p>
      <w:r>
        <w:t>Auf das vorliegende Beschwerdeverfahren ist das Bundesgesetz vom 17. Juni 2005 über das Bundesgericht (Bundesgerichtsgesetz, BGG, SR 173.110) anwendbar, denn das angefochtene Urteil vom 8. März 2007 wurde erlassen, als das Bundesgerichtsgesetz bereits in Kraft stand (siehe Art. 132 Abs. 1 BGG ). Die Beschwerde betrifft das Raumplanungsrecht und somit eine öffentlich-rechtliche Angelegenheit gemäss Art. 82 lit. a BGG . Ein Ausschlussgrund gemäss Art. 83 BGG liegt nicht vor.</w:t>
      </w:r>
    </w:p>
    <w:p>
      <w:r>
        <w:rPr>
          <w:b/>
        </w:rPr>
        <w:t>E. 1.2</w:t>
      </w:r>
    </w:p>
    <w:p>
      <w:r>
        <w:t>Das Bundesgericht prüft seine Zuständigkeit von Amtes wegen ( Art. 29 Abs. 1 BGG ). Es untersucht deshalb grundsätzlich von Amtes wegen, ob und inwiefern auf eine Beschwerde eingetreten werden kann ( BGE 133 II 249 E. 1.1 S. 251). Das Verwaltungsgericht hat die Legitimation der Beschwerdeführer teilweise verneint und ist insofern auf das kantonale Rechtsmittel nicht eingetreten. Die Beschwerdeführer sind im bundesgerichtlichen Verfahren zur Rüge der formellen Rechtsverweigerung ungeachtet ihrer Legitimation in der Sache berechtigt ( Art. 89 Abs. 1 BGG , vgl. BGE 129 II 297 E. 2.3 S. 301; 127 II 161 E. 3b S. 167). Der Streitgegenstand ist jedoch auf die Frage der Rechtsverweigerung beschränkt. Durch den Nichteintretensentscheid wurden die Sachbereiche "Anlieferung West und Nord" endgültig vom Prozessstoff abgespalten. Sie sind von der Rückweisung an den Stadtrat nicht erfasst. Diesbezüglich liegt ein Teilentscheid im Sinne von Art. 91 lit. a BGG vor, welcher unabhängig vom an den Stadtrat zurückgewiesenen Teil des angefochtenen Erkenntnisses beurteilt werden kann. Prozessual wird der Teilentscheid vom Bundesgerichtsgesetz gleich behandelt wie ein Endentscheid. Das hat zur Folge, dass er innert der in Art. 100 BGG vorgeschriebenen Beschwerdefrist angefochten werden muss und die spätere Anfechtungsmöglichkeit nach Art. 93 Abs. 3 BGG entfällt (Urteil 1C_184/2007 vom 19. November 2007 E. 4; vgl. BGE 132 III 785 E. 2 S. 789). Auf die rechtzeitig eingereichte Beschwerde ist einzutreten.</w:t>
      </w:r>
    </w:p>
    <w:p>
      <w:r>
        <w:rPr>
          <w:b/>
        </w:rPr>
        <w:t>E. 2</w:t>
      </w:r>
    </w:p>
    <w:p>
      <w:r>
        <w:t>Hinsichtlich des Anlieferungsbereiches Nord (Migros) ist die Beschwerde abzuweisen. Die Anlieferung Nord ist nicht Gegenstand des Stadtratsentscheids vom 12. Juli 2006, der im kantonalen Verfahren zu beurteilen war. Das Verwaltungsgericht ist diesbezüglich zu Recht nicht auf die Beschwerde eingetreten. Das Gleiche gilt auch, soweit die Beschwerdebefugnis für Vorbringen gegen frühere Baubewilligungen beansprucht wird.</w:t>
      </w:r>
    </w:p>
    <w:p>
      <w:r>
        <w:rPr>
          <w:b/>
        </w:rPr>
        <w:t>E. 3</w:t>
      </w:r>
    </w:p>
    <w:p>
      <w:r>
        <w:t>Die Beschwerdeführer machen geltend, das Verwaltungsgericht habe sie zu Unrecht nicht zur Beschwerde gegen den Anlieferungsbereich West (Coop) zugelassen.</w:t>
      </w:r>
    </w:p>
    <w:p>
      <w:r>
        <w:rPr>
          <w:b/>
        </w:rPr>
        <w:t>E. 3.1</w:t>
      </w:r>
    </w:p>
    <w:p>
      <w:r>
        <w:t>Gemäss Art. 33 Abs. 3 Bst. a RPG gewährleistet das kantonale Recht gegen Verfügungen betreffend die Raumplanung (z.B. Baubewilligungen gemäss Art. 22 RPG ) die Legitimation mindestens im gleichen Umfang wie für die Beschwerde in öffentlich-rechtlichen Angelegenheiten an das Bundesgericht. Ferner schreibt Art. 111 BGG in Fortführung von Art. 98a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(Abs. 3). Aus diesen Bestimmungen ergibt sich, dass die kantonalen Behörden die Rechtsmittelbefugnis nicht enger fassen dürfen, als dies für die Beschwerde an das Bundesgericht vorgesehen ist. Zur Beurteilung, ob das Verwaltungsgericht die Beschwerdeführer teilweise vom Rechtsmittel ausschliessen durfte, ist im vorliegenden Fall die Beschwerdeberechtigung nach den Grundsätzen von Art. 89 Abs. 1 BGG , welche mit denjenigen des bisherigen Art. 103 lit. a OG übereinstimmen, zu prüfen. Wären die Beschwerdeführer befugt, gegen einen Sachentscheid über die Anlieferung West beim Bundesgericht Beschwerde zu führen, so muss das Verwaltungsgericht auf ihr Rechtsmittel eintreten.</w:t>
      </w:r>
    </w:p>
    <w:p>
      <w:r>
        <w:rPr>
          <w:b/>
        </w:rPr>
        <w:t>E. 3.2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3.3</w:t>
      </w:r>
    </w:p>
    <w:p>
      <w:r>
        <w:t>Die Behauptung allein, jemand sei von den Folgen einer Baubewilligung betroffen, genügt nicht, um die Beschwerdebefugnis zu begründen. Vielmehr muss aufgrund des konkreten Sachverhaltes das besondere Berührtsein (lit. b) und das schutzwürdige Interesse (lit. c) glaubhaft erscheinen, ansonsten jedermann, der eine unzutreffende Behauptung aufstellt, die Beschwerdeberechtigung zustünde. Dies liefe im Ergebnis auf eine unzulässige Popularbeschwerde hinaus. Will der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Bei der Beurteilung der Beschwerdelegitimation ist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3.4</w:t>
      </w:r>
    </w:p>
    <w:p>
      <w:r>
        <w:t>Hinsichtlich der hier zu beurteilenden Anlieferungsstelle West ergibt sich, dass die Parzellen 1378 und 3592 (Eigentümer: Beschwerdeführer 1) an das Einkaufszentrum angrenzen. Dazwischen verläuft einzig die Langensandstrasse. Die Grundstücke 1378 und 3592 liegen auf der der Anlieferung West zugewandten Seite des Einkaufszentrums in Sichtverbindung. Die Parzelle 1378 (mit Bauernhaus) befindet sich gegenüber der Anlieferungsstelle West, das Bauernhaus liegt knapp 50 m vom Einkaufszentrum entfernt. Die Parzelle 3592 (mit Wohnblock) liegt südöstlich des Einkaufszentrums in einer Distanz von 55 m und mehr. Der Abstand zwischen dem Wohnblock und der Anlieferung West beträgt 100 m (im angefochtenen Entscheid zitierte Angabe der Beschwerdeführer). Der Umstand, dass die beiden Grundstücke 1378 und 3592 durch die Langensandstrasse vom Einkaufszentrum abgetrennt sind, steht nach der Rechtsprechung der Annahme der Beschwerdebefugnis nicht entgegen ( BGE 115 Ib 508 E. 5c S. 511; 110 Ib 145 E. 1b S. 147). Die Beschwerdeführer behaupten, durch den Einzug von Coop im Untergeschoss des Einkaufszentrums und die Benützung der Anlieferung West werde in den Morgenstunden Lärm durch die Zulieferungen und den Warenumschlag verursacht. Gemäss dem angefochtenen Urteil wird Coop täglich jeweils morgens zwei Anlieferungen durchführen. Bei dieser Sachlage ist mit hinreichend grosser Wahrscheinlichkeit anzunehmen, dass die baulichen Massnahmen gemäss Baubewilligung vom 12. Juli 2006 in Bezug auf die Anlieferungsstelle West und die genannten Nachbargrundstücke zusätzliche Immissionen bewirken. Daher ist die Beschwerdebefugnis gemäss Art. 89 Abs. 1 BGG insoweit gegeben und das kantonale Rechtsmittel ist zuzulassen. Durch das Nichteintreten bezüglich der Anlieferung West wurden die bundesrechtlichen Vorschriften über die Einheit des Verfahrens und das Verbot der formellen Rechtsverweigerung ( Art. 29 Abs. 1 BV ) verletzt.</w:t>
      </w:r>
    </w:p>
    <w:p>
      <w:r>
        <w:rPr>
          <w:b/>
        </w:rPr>
        <w:t>E. 3.5</w:t>
      </w:r>
    </w:p>
    <w:p>
      <w:r>
        <w:t>Ob die Beschwerdebefugnis auch hinsichtlich der übrigen Grundstücke der Beschwerdeführer in der Nachbarschaft des Einkaufszentrums gegeben ist, kann nach dem Gesagten offen bleiben.</w:t>
      </w:r>
    </w:p>
    <w:p>
      <w:r>
        <w:rPr>
          <w:b/>
        </w:rPr>
        <w:t>E. 4.1</w:t>
      </w:r>
    </w:p>
    <w:p>
      <w:r>
        <w:t>Beim Einkaufszentrum handelt es sich um eine ortsfeste Anlage im Sinne von Art. 2 Abs. 1 LSV ( BGE 131 II 103 E. 2.1 S. 106). Grundsätzlich sind alle dem Betrieb zurechenbare Lärmemissionen in die Betrachtung miteinzubeziehen, d.h. alle Geräusche, die durch die bestimmungsgemässe Nutzung der Anlage verursacht werden, unabhängig davon, ob sie innerhalb oder ausserhalb des Gebäudes bzw. Areals verursacht werden ( BGE 133 II 292 E. 3.1 S. 295 f.). Ausgehend von diesen Grundsätzen wird die zuständige kantonale Behörde das Vorbringen der Beschwerdeführer, wonach die bewilligten Änderungen eine - für sie wahrnehmbare - Lärmbelastung hervorrufen sollen, materiell prüfen. Es stellt sich namentlich die Frage, ob die Baubewilligung vom 12. Juli 2006 dieser Prüfung standhält oder ob zusätzliche Massnahmen oder Auflagen angezeigt sind.</w:t>
      </w:r>
    </w:p>
    <w:p>
      <w:r>
        <w:rPr>
          <w:b/>
        </w:rPr>
        <w:t>E. 4.2</w:t>
      </w:r>
    </w:p>
    <w:p>
      <w:r>
        <w:t>Die Einwände der Beschwerdegegnerin werden im Sachentscheid zu berücksichtigen sein. Zur Beurteilung stehen nicht der Mieterwechsel, sondern die lärmmässigen Auswirkungen der bewilligten baulichen Änderung; insoweit geht der Einwand fehl. Es ist aber einzuräumen, dass sich die Beschwerdeführer im Baubewilligungsverfahren nicht gegen Lärmbelastungen wehren können, die mit der baulichen Veränderung in keinem Zusammenhang stehen.</w:t>
      </w:r>
    </w:p>
    <w:p>
      <w:r>
        <w:rPr>
          <w:b/>
        </w:rPr>
        <w:t>E. 5</w:t>
      </w:r>
    </w:p>
    <w:p>
      <w:r>
        <w:t>Nach dem Gesagten ist die Beschwerde teilweise gutzuheissen, soweit darauf einzutreten ist, und der angefochtene Entscheid ist teilweise aufzuheben: Dispositiv-Ziffer 4 des angefochtenen Entscheids ist aufzuheben, soweit die Beschwerde gegen den Anlieferungsbereich West nicht zugelassen wurde. Die Rückweisung betreffend Anlieferung Ost ist davon nicht erfasst und bleibt bestehen. Überdies sind Dispositiv-Ziffer 5 und 6 aufzuheben. Die Sache ist zur Neubeurteilung an das Verwaltungsgericht zurückzuweisen ( Art. 107 Abs. 2 BGG ). Im Übrigen ist die Beschwerde abzuweisen. Da die Beschwerdegegnerin mit ihren Anträgen vor Bundesgericht unterliegt, trägt sie die Gerichtskosten ( Art. 66 Abs. 1 BGG ) und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