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1C_80/2023 vom 19. Dezember 2023</w:t>
      </w:r>
    </w:p>
    <w:p>
      <w:r>
        <w:t>Bundesgericht, 2023-12-19, FR</w:t>
      </w:r>
    </w:p>
    <w:p>
      <w:r>
        <w:rPr>
          <w:b/>
        </w:rPr>
        <w:t xml:space="preserve">Quelle: </w:t>
      </w:r>
      <w:r>
        <w:t>https://mcp.opencaselaw.ch/entscheid/bger_1C_80_2023</w:t>
      </w:r>
    </w:p>
    <w:p>
      <w:r>
        <w:t>FR: TF 1C_80/2023 du 19 décembre 2023</w:t>
      </w:r>
    </w:p>
    <w:p>
      <w:r>
        <w:t>IT: TF 1C_80/2023 del 19 dicembre 2023</w:t>
      </w:r>
    </w:p>
    <w:p>
      <w:pPr>
        <w:pStyle w:val="Heading2"/>
      </w:pPr>
      <w:r>
        <w:t>Erwägungen</w:t>
      </w:r>
    </w:p>
    <w:p>
      <w:r>
        <w:rPr>
          <w:b/>
        </w:rPr>
        <w:t>E. 1</w:t>
      </w:r>
    </w:p>
    <w:p>
      <w:r>
        <w:t>L'arrêt attaqué confirme l'ordre donné au recourant de se soumettre à une expertise psychologique, mesure qui avait été prononcée simultanément à une interdiction à titre préventif de faire usage du permis de conduire français sur le territoire suisse. La mesure litigieuse a été rendue dans le cadre d'une procédure administrative destinée à déterminer l'aptitude à conduire de l'intéressé et la nécessité éventuelle de prononcer une interdiction d'usage de sécurité du permis de conduire français sur le territoire suisse. Cette décision est ainsi susceptible d'un recours en matière de droit public, au sens des art. 82 ss LTF . Elle ne met cependant pas fin à la procédure, de sorte que le recours n'est ouvert qu'aux conditions restrictives de l' art. 93 al. 1 LTF . En l'espèce, l'exigence du préjudice irréparable au sens de l' art. 93 al. 1 let. a LTF est remplie (cf. arrêts 1C_508/2022 du 27 juin 2023 consid. 1.2; 1C_328/2013 du 18 septembre 2013 consid. 1.1 et les réf. cit.).</w:t>
      </w:r>
    </w:p>
    <w:p>
      <w:r>
        <w:t>Le recourant est particulièrement atteint par la décision attaquée et a un intérêt digne de protection à son annulation (cf. arrêt 1C_95/2021 du 6 juillet 2021 consid. 1.1). Il a donc qualité pour recourir au sens de l' art. 89 al. 1 LTF . Les autres conditions de recevabilité du recours sont au surplus réunies, de sorte qu'il convient d'entrer en matière.</w:t>
      </w:r>
    </w:p>
    <w:p>
      <w:r>
        <w:rPr>
          <w:b/>
        </w:rPr>
        <w:t>E. 2</w:t>
      </w:r>
    </w:p>
    <w:p>
      <w:r>
        <w:t>La décision ordonnant une expertise d'aptitude à conduire constitue, tout comme le retrait préventif du permis de conduire, une mesure provisionnelle (cf cf. ATF 147 II 44 consid. 1.2; cf. également arrêts 1C_95/2021 du 6 juillet 2021 consid. 1.2; 1C_319/2020 du 18 février 2021 consid. 1.2). Dans le cas d'un recours dirigé, comme en l'espèce, contre une décision portant sur une mesure provisionnelle au sens de l' art. 98 LTF , seule peut être invoquée la violation des droits constitutionnels.</w:t>
      </w:r>
    </w:p>
    <w:p>
      <w:r>
        <w:t>Conformément à l' art. 106 al. 2 LTF , les griefs soulevés doivent être suffisamment motivés, sous peine d'être déclarés irrecevables. Pour satisfaire à ces exigences, le recourant doit discuter les motifs de la décision entreprise et indiquer précisément en quoi il estime que l'autorité a méconnu le droit constitutionnel ( ATF 143 II 283 consid. 1.2.2; 142 II 369 consid. 2.1). Le recourant ne peut donc se contenter d'invoquer les dispositions applicables du droit fédéral; il doit démontrer que celles-ci ont été appliquées d'une manière contraire à la Constitution, soit notamment de manière arbitraire au sens de l' art. 9 Cst. ( ATF 147 II 44 consid. 1.2 in fine).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3</w:t>
      </w:r>
    </w:p>
    <w:p>
      <w:r>
        <w:t>Le recourant se plaint d'une part d'une violation arbitraire de l'art. 42 par. 1 et 3 de la Convention sur la circulation routière du 8 novembre 1968 (ci-après: Convention sur la circulation routière; RS 0.741.10), plus précisément de l'absence de base légale fondant la compétence de l'OCV pour ordonner à un conducteur au bénéfice d'un permis de conduire étranger de se soumettre à une expertise psychologique. D'autre part, le recourant fait également valoir une violation arbitraire de l'art. 22 al. 1 et 2 de la loi fédérale sur la circulation routière du 19 décembre 1958 [LCR; RS 741.01].</w:t>
      </w:r>
    </w:p>
    <w:p>
      <w:r>
        <w:rPr>
          <w:b/>
        </w:rPr>
        <w:t>E. 3.1</w:t>
      </w:r>
    </w:p>
    <w:p>
      <w:r>
        <w:t>La Cour de justice a notamment fondé sa décision sur les art. 14, 15d al. 1 let . c LCR, et les art. 30 et 45 de l'ordonnance réglant l'admission des personnes et des véhicules à la circulation routière du 27 octobre 1976 (OAC; RS 741.51), ainsi que l'art. 42 par. 1 et 3 de la Convention sur la circulation routière. La Cour de justice a en particulier considéré que l'OCV avait la compétence pour ordonner l'expertise litigieuse, dans le cadre de la procédure menée en application de l'art. 42 par. 1 de la Convention et des art. 45 al. 1 et 30 OAC .</w:t>
      </w:r>
    </w:p>
    <w:p>
      <w:r>
        <w:rPr>
          <w:b/>
        </w:rPr>
        <w:t>E. 3.2</w:t>
      </w:r>
    </w:p>
    <w:p>
      <w:r>
        <w:t>Tout conducteur de véhicule automobile doit posséder l'aptitude et les qualifications nécessaires à la conduite ( art. 14 al. 1 LCR ). Si l'aptitude à la conduite soulève des doutes, la personne concernée fera l'objet d'une enquête dans les cas énumérés de manière non exhaustive à l'art. 15d al. 1 let. a à e LCR (FF 2010 7755). Un examen d'aptitude est en particulier ordonné en cas d'infractions aux règles de la circulation dénotant un manque d'égards envers les autres usagers de la route ( art. 15d al. 1 let . c LCR).</w:t>
      </w:r>
    </w:p>
    <w:p>
      <w:r>
        <w:t>Selon l' art. 30 OAC , le permis d'élève conducteur ou le permis de conduire peut être retiré à titre préventif en cas de doutes sérieux quant à l'aptitude à la conduite d'une personne.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ATF 125 II 492 consid. 2b; arrêts 1C_406/2022 du 26 septembre 2022 consid. 4; 1C_154/2018 du 4 juillet 2018 consid. 4.2; 1C_514/2016 du 16 janvier 2017 consid. 2.2).</w:t>
      </w:r>
    </w:p>
    <w:p>
      <w:r>
        <w:t>Enfin, à teneur de l' art. 45 al. 1 OAC , l'usage d'un permis étranger peut être interdit en vertu des dispositions qui s'appliquent au retrait du permis de conduire suisse.</w:t>
      </w:r>
    </w:p>
    <w:p>
      <w:r>
        <w:rPr>
          <w:b/>
        </w:rPr>
        <w:t>E. 3.3</w:t>
      </w:r>
    </w:p>
    <w:p>
      <w:r>
        <w:t>Conformément à l'art. 42 par. 1 de la Convention sur la circulation routière (ratifiée et entrée en vigueur tant par la France que par la Suisse),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En pareil cas, l'autorité compétente de la partie contractante ou de celle de ses subdivisions qui a retiré le droit de faire usage du permis pourra se faire remettre le permis et le conserver jusqu'à l'expiration du délai pendant lequel le droit de faire usage du permis est retiré ou jusqu'à ce que le conducteur quitte son territoire, si ce départ intervient avant l'expiration de ce délai (let. a); aviser du retrait du droit de faire usage du permis l'autorité qui a délivré ou au nom de qui a été délivré le permis (let. b); s'il s'agit d'un permis international, porter à l'emplacement prévu à cet effet la mention que le permis n'est plus valable sur son territoire (let. c); dans le cas où elle n'a pas fait application de la procédure visée à l'alinéa a du présent paragraphe, compléter la communication mentionnée à l'alinéa b en demandant à l'autorité qui a délivré le permis ou au nom de qui le permis a été délivré, d'aviser l'intéressé de la décision prise à son encontre (let. d).</w:t>
      </w:r>
    </w:p>
    <w:p>
      <w:r>
        <w:t>Selon l'art. 42 par. 3 de la Convention, rien dans la présente convention ne saurait être interprété comme interdisant aux parties contractantes ou à une de leurs subdivisions d'empêcher un conducteur titulaire d'un permis de conduire, national ou international, de conduire s'il est évident ou prouvé que son état ne lui permet pas de conduire en sécurité ou si le droit de conduire lui a été retiré dans l'Etat où il a sa résidence normale.</w:t>
      </w:r>
    </w:p>
    <w:p>
      <w:r>
        <w:rPr>
          <w:b/>
        </w:rPr>
        <w:t>E. 3.4</w:t>
      </w:r>
    </w:p>
    <w:p>
      <w:r>
        <w:t>La décision de la Cour de justice en tant qu'elle confirme que l'OCV avait la compétence pour ordonner l'expertise en question, dans le cadre de la procédure menée en application de l'art. 42 par. 1 de la Convention sur la circulation et des art. 45 al. 1 et 30 OAC , n'est pas insoutenable ou arbitraire.</w:t>
      </w:r>
    </w:p>
    <w:p>
      <w:r>
        <w:t>En effet, dans sa décision du 6 août 2021, l'OCV a interdit au recourant l'usage de son permis de conduire français à titre préventif, pour une durée indéterminée, et a ordonné une expertise visant à établir l'aptitude caractérielle du recourant à la conduite. L'OCV a considéré qu'au vu du dossier du recourant, en particulier de la condamnation pénale du 4 juin 2021, il existait des doutes sérieux quant à son aptitude à la conduite (cf. art. 15d al. 1 let . c LCR), ce qui n'a pas été contesté par le recourant. La Cour de justice a constaté que la décision du 6 août 2021 était une décision provisoire supposant une nouvelle décision à l'issue de l'expertise, en fonction de ses conclusions; l'expertise était nécessaire pour savoir si une interdiction d'usage de sécurité du permis de conduire français s'imposait. Comme indiqué par l'instance précédente, il s'agit donc d'une mesure d'instruction dans le cadre de la procédure relative à l'interdiction d'usage du permis français en Suisse, dans la perspective de la décision finale devant être prononcée en fonction des résultats de l'expertise. La Cour de justice n'a pas versé dans l'arbitraire en retenant que l'expertise ne constitue donc pas une mesure distincte mais relève de l'administration des preuves dans le cadre de la procédure d'interdiction d'usage du permis de conduire français sur le territoire suisse. Pour ces motifs, on ne voit pas en quoi l'interdiction de faire usage du permis de conduire français sur le territoire suisse à titre préventif, assortie de l'obligation de procéder à une expertise psychologique visant à déterminer son aptitude à la conduite, violerait de manière arbitraire l'art. 42 de la Convention sur la circulation routière concernant la "suspension de la validité des permis de conduire". Par ailleurs, dans la mesure où l'OCV est compétent pour interdire l'usage du permis étranger en Suisse - compétence que le recourant n'a à juste titre pas contestée - en raison de doutes sérieux sur l'aptitude d'un conducteur, il n'est pas insoutenable de considérer qu'il peut également ordonner les mesures propres à vérifier cette aptitude et, le cas échéant, lever la mesure provisoire ordonnée. Pour le surplus, le recourant ne parvient pas non plus à démontrer une application arbitraire de l'art. 42 par. 3 de la Convention sur la circulation routière.</w:t>
      </w:r>
    </w:p>
    <w:p>
      <w:r>
        <w:t>Dans ce contexte, il faut relever qu'il existe en droit suisse une base légale suffisante pour ordonner une expertise psychologique en cas de doutes sérieux sur l'aptitude à conduire d'un intéressé ( art. 14 et 15d LCR , 30 et 45 OAC) et l'intérêt public d'une telle mesure est manifeste (cf. consid. 3.2; cf. aussi arrêt 1C_619/2022 du 8 septembre 2023 consid. 4 concernant une interdiction de faire usage d'un permis italien en Suisse dont la levée a été soumise à une expertise psychologique). S'agissant au surplus du principe de la proportionnalité, la mesure est nécessaire et apte à clarifier l'aptitude du recourant à la conduite, et paraît raisonnablement exigible de sa part.</w:t>
      </w:r>
    </w:p>
    <w:p>
      <w:r>
        <w:t>La critique du recourant donc doit être rejetée.</w:t>
      </w:r>
    </w:p>
    <w:p>
      <w:r>
        <w:rPr>
          <w:b/>
        </w:rPr>
        <w:t>E. 3.5</w:t>
      </w:r>
    </w:p>
    <w:p>
      <w:r>
        <w:t>Enfin le recourant se plaint d'une violation arbitraire de l' art. 22 al. 1 et 2 LCR . Il explique que l'OCV genevois n'est pas compétent pour décider de mesures liées à l'aptitude à la conduite envers des conducteurs non domiciliés dans le canton de Genève.</w:t>
      </w:r>
    </w:p>
    <w:p>
      <w:r>
        <w:t>Sa critique est vaine. Le recourant perd en effet de vue l' art. 22 al. 3 LCR . Selon cette disposition, lorsqu'un conducteur n'est pas domicilié en Suisse, la compétence se détermine d'après le lieu où il se trouve le plus fréquemment; dans le doute, le canton compétent est celui qui s'est saisi le premier du cas. Or, dans le cas d'espèce, il est évident que les autorités genevoises étaient compétentes. Le recourant est domicilié à Saint-Julien-en-Genevois, commune limitrophe du canton de Genève; de plus, les faits qui lui sont reprochés et qui sont à l'origine de la décision de l'OCV ont été commis dans le canton de Genève.</w:t>
      </w:r>
    </w:p>
    <w:p>
      <w:r>
        <w:rPr>
          <w:b/>
        </w:rPr>
        <w:t>E. 4</w:t>
      </w:r>
    </w:p>
    <w:p>
      <w:r>
        <w:t>Il s'ensuit que le recours doit être rejeté aux frais du recourant qui succombe ( art. 66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