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1C_79/2018 vom 17. Juli 2018</w:t>
      </w:r>
    </w:p>
    <w:p>
      <w:r>
        <w:t>Bundesgericht, 2018-07-17, DE</w:t>
      </w:r>
    </w:p>
    <w:p>
      <w:r>
        <w:rPr>
          <w:b/>
        </w:rPr>
        <w:t xml:space="preserve">Quelle: </w:t>
      </w:r>
      <w:r>
        <w:t>https://mcp.opencaselaw.ch/entscheid/bger_1C_79_2018</w:t>
      </w:r>
    </w:p>
    <w:p>
      <w:r>
        <w:t>FR: TF 1C_79/2018 du 17 juillet 2018</w:t>
      </w:r>
    </w:p>
    <w:p>
      <w:r>
        <w:t>IT: TF 1C_79/2018 del 17 luglio 2018</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(Art. 82 f. BGG; BGE 133 II 353 E. 2 S. 356). Der Beschwerdeführer hat am vorinstanzlichen Verfahren teilgenommen und ist als Baugesuchsteller zur Erhebung der Beschwerde legitimiert ( Art. 89 Abs. 1 BGG ). Da auch die weiteren Sachurteilsvoraussetzungen gegeben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 Eine entsprechende Willkürrüge ist substanziiert vorzubringen ( Art. 106 Abs. 2 BGG ; BGE 141 IV 317 E. 5.4 S. 324; 137 III 226 E. 4.2 S. 233 f.; je mit Hinweisen).</w:t>
      </w:r>
    </w:p>
    <w:p>
      <w:r>
        <w:rPr>
          <w:b/>
        </w:rPr>
        <w:t>E. 1.4</w:t>
      </w:r>
    </w:p>
    <w:p>
      <w:r>
        <w:t>Soweit der Beschwerdeführer rügt, der von der Vorinstanz beschriebene Sachverhalt sei falsch, ist darauf nicht einzutreten. Er zeigt nicht auf, inwiefern die Vorinstanz den Sachverhalt offensichtlich unrichtig festgestellt hätte. Was er gegen die tatsächlichen Feststellungen der Vorinstanz einwendet, erschöpft sich in einer appellatorischen Kritik. Er beschränkt sich lediglich darauf, seine Sicht der Dinge darzulegen. Damit vermag er keine Willkür darzutun.</w:t>
      </w:r>
    </w:p>
    <w:p>
      <w:r>
        <w:rPr>
          <w:b/>
        </w:rPr>
        <w:t>E. 2.1</w:t>
      </w:r>
    </w:p>
    <w:p>
      <w:r>
        <w:t>Der Beschwerdeführer macht geltend, das Departement für Bau und Umwelt habe die Kostenverteilung nicht sachgerecht festgelegt. Er wendet sich insbesondere gegen das Teilungsverhältnis der Prozesskosten sowie den Umstand, dass ihm keine Parteientschädigung zugesprochen worden ist. Seiner Ansicht nach müsste die Stadt U.________ die Hauptlast der Prozesskosten tragen.</w:t>
      </w:r>
    </w:p>
    <w:p>
      <w:r>
        <w:rPr>
          <w:b/>
        </w:rPr>
        <w:t>E. 2.2</w:t>
      </w:r>
    </w:p>
    <w:p>
      <w:r>
        <w:t>Die Vorinstanz hat erwogen, es sei nicht zu beanstanden, dass das Departement für Bau und Umwelt dem Beschwerdeführer die Hälfte der gesamten Verfahrensgebühr auferlegt habe. Weiter seien auch die Voraussetzungen gemäss § 80 Abs. 2 des Gesetzes über die Verwaltungsrechtspflege des Kantons Thurgau vom 23. Februar 1981 (RB 170.1; VRG) für die Zusprache einer ausseramtlichen Entschädigung nicht gegeben. Die Beschwerde erweise sich daher als unbegründet und sei abzuweisen.</w:t>
      </w:r>
    </w:p>
    <w:p>
      <w:r>
        <w:rPr>
          <w:b/>
        </w:rPr>
        <w:t>E. 2.3</w:t>
      </w:r>
    </w:p>
    <w:p>
      <w:r>
        <w:t>Hinsichtlich kantonaler Kostenentscheide, die in Anwendung kantonalen Rechts ergehen, ist die Kognition des Bundesgerichts auf Willkür ( Art. 9 BV ), d.h. auf schlechthin unhaltbare Fehler, beschränkt ( BGE 119 Ia 1 E. 6 S. 2; Urteil 1C_185/2010 vom 27. Oktober 2010 E. 5.3).</w:t>
      </w:r>
    </w:p>
    <w:p>
      <w:r>
        <w:rPr>
          <w:b/>
        </w:rPr>
        <w:t>E. 2.4</w:t>
      </w:r>
    </w:p>
    <w:p>
      <w:r>
        <w:t>Vorliegend ist fraglich, ob der Beschwerdeführer mit seinen Ausführungen in der Beschwerde genügend substanziiert dargelegt hat, inwiefern die Vorinstanz in Willkür verfallen sein soll, indem sie den Entscheid des Departements Bau und Umwelt gestützt hat. Diese Frage kann jedoch offen bleiben, da die Beschwerde ohnehin abzuweisen ist.</w:t>
      </w:r>
    </w:p>
    <w:p>
      <w:r>
        <w:t>Die Begründung der Vorinstanz, die Verfahrenskosten von insgesamt Fr. 2'800.-- für zwei vereinigte Verfahren lägen im Rahmen des Zulässigen, ist nicht zu beanstanden. Dasselbe hat für die Erwägung zu gelten, wonach das Rekursverfahren betreffend die verweigerte Teil-Baubewilligung das umfangreichere gewesen sei, da dort mehr Akten zu prüfen gewesen seien und ein Augenschein durchgeführt worden sei. Die Auffassung der Vorinstanz, es sei nicht zu beanstanden und sogar entgegenkommend, wenn das Departement Bau und Umwelt dem Beschwerdeführer für das Rekursverfahren dennoch nur die Hälfte der gesamten Verfahrensgebühr auferlegt habe, ist ohne Weiteres vertretbar und lässt keine Willkür erkennen. Daran ändert auch der Einwand des Beschwerdeführers nichts, wonach er nicht nur bezüglich des vorzeitigen Baubeginns, sondern auch betreffend die Feststellung des illegalen Baustopps obsiegt habe. Die Ausführungen der Vorinstanz verstossen nicht gegen das Willkürverbot.</w:t>
      </w:r>
    </w:p>
    <w:p>
      <w:r>
        <w:t>Im Bezug auf die verweigerte Parteientschädigung ist ebenfalls keine Willkür erkennbar. Gemäss § 80 Abs. 2 VRG wird der Ersatz ausseramtlicher Kosten nur zugesprochen, wenn sich dies bei komplizierter Sachlage oder schwierigen Rechtsfragen rechtfertigt. Wie die Vorinstanz festgestellt hat, liegen diese Voraussetzungen nicht vor. Die Erwägung der Vorinstanz, wonach die Frage, ob mit einem Bauvorhaben vorzeitig begonnen werden könne, keine schwierige Rechtsfrage darstelle, ist einleuchtend und jedenfalls nicht offensichtlich unrichtig. Weiter ist auch die Feststellung, ein fehlerhafter Entscheid vermöge den Nachweis für einen komplizierten Sachverhalt nicht zu erbringen, nicht willkürlich. Dasselbe gilt für die Ausführungen der Vorinstanz, es seien keine wesentlichen Rechtsgrundsätze in offensichtlicher und schwerer Weise verletzt worden. Hingegen vermag der Beschwerdeführer nicht aufzuzeigen, inwiefern das Departement Bau und Umwelt respektive die Politische Gemeinde U.________ vorsätzlich und wider besseres Wissen gehandelt haben sollen, indem sie den Baustopp verfügt und den vorzeitigen Baubeginn verweigert haben. Dies ist auch nicht ersichtlich. Es ist daher ohne Weiteres haltbar und keineswegs willkürlich, dass dem Beschwerdeführer keine Parteientschädigung zugesprochen wurde. Die Vorinstanz hat kein Bundesrecht verletzt, indem sie den Entscheid des Departements Bau und Umwelt gestützt hat.</w:t>
      </w:r>
    </w:p>
    <w:p>
      <w:r>
        <w:rPr>
          <w:b/>
        </w:rPr>
        <w:t>E. 3</w:t>
      </w:r>
    </w:p>
    <w:p>
      <w:r>
        <w:t>Die Beschwerde erweist nach dem Gesagten als unbegründet und ist abzuweisen, soweit darauf eingetreten werden kann.</w:t>
      </w:r>
    </w:p>
    <w:p>
      <w:r>
        <w:t>Bei diesem Verfahrensausgang wird der unterliegende Beschwerdeführer kostenpflichtig ( Art. 66 Abs. 1 und Art. 65 BGG ). Den in ihrem amtlichen Wirkungskreis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