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785/2013 vom 19. November 2013</w:t>
      </w:r>
    </w:p>
    <w:p>
      <w:r>
        <w:t>Bundesgericht, 2013-11-19, FR</w:t>
      </w:r>
    </w:p>
    <w:p>
      <w:r>
        <w:rPr>
          <w:b/>
        </w:rPr>
        <w:t xml:space="preserve">Quelle: </w:t>
      </w:r>
      <w:r>
        <w:t>https://mcp.opencaselaw.ch/entscheid/bger_1C_785_2013</w:t>
      </w:r>
    </w:p>
    <w:p>
      <w:r>
        <w:t>FR: TF 1C 785/2013 du 19 novembre 2013</w:t>
      </w:r>
    </w:p>
    <w:p>
      <w:r>
        <w:t>IT: TF 1C 785/2013 del 19 novembre 2013</w:t>
      </w:r>
    </w:p>
    <w:p>
      <w:pPr>
        <w:pStyle w:val="Heading2"/>
      </w:pPr>
      <w:r>
        <w:t>Regeste</w:t>
      </w:r>
    </w:p>
    <w:p>
      <w:r>
        <w:t>Entraide judiciaire internationele en matière pénale à la Tunisie; remise de moyens de preuve | Entraide et extradition</w:t>
      </w:r>
    </w:p>
    <w:p>
      <w:pPr>
        <w:pStyle w:val="Heading2"/>
      </w:pPr>
      <w:r>
        <w:t>Erwägungen</w:t>
      </w:r>
    </w:p>
    <w:p>
      <w:r>
        <w:rPr>
          <w:b/>
        </w:rPr>
        <w:t>E. 1</w:t>
      </w:r>
    </w:p>
    <w:p>
      <w:r>
        <w:t>Selon l' art. 84 LTF , le recours en matière de droit public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w:t>
      </w:r>
    </w:p>
    <w:p>
      <w:r>
        <w:t>La présente espèce porte sur la transmission de renseignements touchant le domaine secret. Les recourants soutiennent qu'il y aurait des raisons de penser que la procédure à l'étranger viole des principes fondamentaux ou comporte d'autres vices graves, compte tenu de l'instabilité de la situation politique en Tunisie et de nombreux indices attestant du manque d'indépendance de la justice. A.________ aurait déjà fait l'objet de décisions de confiscation et de procédures pénales durant lesquelles il n'aurait pas pu être assisté d'un avocat. Les condamnations dont il a déjà fait l'objet relèveraient de l'acharnement. Les recourants estiment que la question de la qualité pour invoquer l' art. 2 EIMP serait une question de principe: en ne reconnaissant pas aux personnes morales titulaires de comptes bancaires le droit d'invoquer l' art. 2 EIMP , la jurisprudence permettrait d'accorder l'entraide judiciaire pour des procédures pénales étrangères ne satisfaisant manifestement pas aux exigences de l' art. 6 CEDH ("deni de justice flagrant").</w:t>
      </w:r>
    </w:p>
    <w:p>
      <w:r>
        <w:rPr>
          <w:b/>
        </w:rPr>
        <w:t>E. 2.1</w:t>
      </w:r>
    </w:p>
    <w:p>
      <w:r>
        <w:t>Rappelant la jurisprudence constante, la Cour des plaintes a retenu que la société recourante n'était pas recevable à invoquer l' art. 2 EIMP ( ATF 129 II 268 consid. 6 p. 270 et les arrêts cités). A.________ n'avait, quant à lui, pas qualité pour agir puisqu'il n'était que l'ayant droit du compte concerné. La loi ne reconnaît en effet la qualité pour recourir qu'aux personnes qui sont personnellement et directement touchées par une mesure d'entraide ( art. 80h let. b EIMP ) et l' art. 9a let. a OEIMP précise qu'en cas d'informations sur un compte bancaire, seul le titulaire a qualité pour agir. Sur ces points, l'arrêt attaqué est conforme à la loi et à la jurisprudence constante qui dénie au simple ayant droit la qualité pour agir ( ATF 137 IV 134 consid. 5.2 p. 137 et les arrêts cités; 130 II 162 consid. 1.1 p. 164; 122 II 130 consid. 2b p. 132/133), même s'il s'agit de la personne visée par la procédure pénale étrangère ( art. 21 al. 3 EIMP ). La qualité pour recourir en matière d'entraide ne dépend pas des griefs que l'intéressé entend soulever, de sorte que l'invocation par le recourant de l' art. 2 EIMP ne pouvait lui conférer une quelconque légitimation. Il n'y a dès lors aucune question de principe à résoudre sur ce point, ni aucun changement à apporter à la jurisprudence actuelle. Le recourant a d'ailleurs obtenu une certaine protection puisque dans une cause parallèle (cf. arrêt 1C_783/2013), des assurances ont été exigées de la part de l'Etat requérant notamment quant au respect des droits du prévenu. Si de telles garanties n'ont pas été requises dans la présente espèce, pour les raisons procédurales évoquées ci-dessus, la procédure dirigée contre le recourant n'en devra pas moins satisfaire aux exigences posées par la Suisse.</w:t>
      </w:r>
    </w:p>
    <w:p>
      <w:r>
        <w:rPr>
          <w:b/>
        </w:rPr>
        <w:t>E. 2.2</w:t>
      </w:r>
    </w:p>
    <w:p>
      <w:r>
        <w:t>S'agissant du principe de la spécialité, la Cour des plaintes a également considéré que la recourante, dont le siège est dans les Iles Vierges Britanniques, n'indiquait pas qu'elle serait concernée par les démarches que l'Etat tunisien pourrait entreprendre en violation de la spécialité, sur la base des documents transmis par la Suisse. La société recourante relève qu'elle possède des participations en Tunisie et pourrait dès lors être frappée par les mesures de confiscation prononcées, notamment, contre A.________. Contrairement à ce que soutient la recourante, si la Cour des plaintes a méconnu l'existence de participations détenues en Tunisie, elle a correctement rappelé les principes applicables à l'invocation du principe de la spécialité, et l'on ne saurait lui reprocher qu'un établissement erroné des faits sur ce point. En outre, il apparaît que les autorités tunisiennes connaissent déjà l'existence des participations de la société recourante, et a pris des mesures de blocage à leur encontre. Il n'est par ailleurs pas exclu que les renseignements transmis par la Suisse puissent être utilisés pour les besoins d'une mesure de confiscation, pour autant que celle-ci revêt un caractère pénal ( art. 67 al. 1 EIMP ; cf. art. 74a EIMP ). Pour le surplus, la décision de clôture rappelle dans le détail la teneur et le sens du principe de la spécialité. Ainsi, si la Cour des plaintes a estimé nécessaire, dans une procédure parallèle, que ce principe fasse l'objet d'un engagement préalable de l'Etat requérant en ce qui concerne les pièces concernant A.________, elle pouvait s'en dispenser à l'égard des autres recourants sans pour autant violer le droit fédéral ou le droit conventionnel. Il n'y a, quoi qu'il en soit, aucune question de principe sur ce point.</w:t>
      </w:r>
    </w:p>
    <w:p>
      <w:r>
        <w:rPr>
          <w:b/>
        </w:rPr>
        <w:t>E. 3</w:t>
      </w:r>
    </w:p>
    <w:p>
      <w:r>
        <w:t>Sur le vu de ce qui précède, le recours doit être rejeté, en tant qu'il est 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