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769/2013 vom 18. November 2013</w:t>
      </w:r>
    </w:p>
    <w:p>
      <w:r>
        <w:t>Bundesgericht, 2013-11-18, DE</w:t>
      </w:r>
    </w:p>
    <w:p>
      <w:r>
        <w:rPr>
          <w:b/>
        </w:rPr>
        <w:t xml:space="preserve">Quelle: </w:t>
      </w:r>
      <w:r>
        <w:t>https://mcp.opencaselaw.ch/entscheid/bger_1C_769_2013</w:t>
      </w:r>
    </w:p>
    <w:p>
      <w:r>
        <w:t>FR: TF 1C 769/2013 du 18 novembre 2013</w:t>
      </w:r>
    </w:p>
    <w:p>
      <w:r>
        <w:t>IT: TF 1C 769/2013 del 18 novembre 2013</w:t>
      </w:r>
    </w:p>
    <w:p>
      <w:pPr>
        <w:pStyle w:val="Heading2"/>
      </w:pPr>
      <w:r>
        <w:t>Regeste</w:t>
      </w:r>
    </w:p>
    <w:p>
      <w:r>
        <w:t>Unentgeltliche Rechtspflege und aufschiebende Wirkung; Revision Urteil des Bundesverwaltungsgerichts vom 21.03.2013 | Bürgerrecht und Ausländerrecht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1C_769/2013 wird infolge Rückzugs der Beschwerde abgeschrieben.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 Verfügung wird den Beschwerdeführern, dem Bundesamt für Migration und dem Bundesverwaltungsgericht, Abteilung V, schriftlich mitgeteilt. Lausanne, 18. November 2013 Im Namen der I. öffentlich-rechtlichen Abteilung des Schweizerischen Bundesgerichts Der Präsident: Fonjallaz 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