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74/2017 vom 9. Februar 2017</w:t>
      </w:r>
    </w:p>
    <w:p>
      <w:r>
        <w:t>Bundesgericht, 2017-02-09, FR</w:t>
      </w:r>
    </w:p>
    <w:p>
      <w:r>
        <w:rPr>
          <w:b/>
        </w:rPr>
        <w:t xml:space="preserve">Quelle: </w:t>
      </w:r>
      <w:r>
        <w:t>https://mcp.opencaselaw.ch/entscheid/bger_1C_74_2017</w:t>
      </w:r>
    </w:p>
    <w:p>
      <w:r>
        <w:t>FR: TF 1C 74/2017 du 9 février 2017</w:t>
      </w:r>
    </w:p>
    <w:p>
      <w:r>
        <w:t>IT: TF 1C 74/2017 del 9 febbraio 2017</w:t>
      </w:r>
    </w:p>
    <w:p>
      <w:pPr>
        <w:pStyle w:val="Heading2"/>
      </w:pPr>
      <w:r>
        <w:t>Regeste</w:t>
      </w:r>
    </w:p>
    <w:p>
      <w:r>
        <w:t>Entraide judiciaire internationale en matière pénale à l'Italie; remise de moyens de preuve | Entraide et extradition</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recevable à l'encontre d'un arrêt du TPF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La présente espèce porte sur la transmission de renseignements touchant le domaine secret. Toutefois, compte tenu de la nature de la transmission envisagée (des documents relatifs à un compte bancaire) et de l'objet de la procédure étrangère, le cas ne revêt en soi aucune importance particulière.</w:t>
      </w:r>
    </w:p>
    <w:p>
      <w:r>
        <w:rPr>
          <w:b/>
        </w:rPr>
        <w:t>E. 1.3</w:t>
      </w:r>
    </w:p>
    <w:p>
      <w:r>
        <w:t>La recourante relève que, contrairement à ce que retient l'arrêt attaqué, la demande d'entraide repose sur les renseignements contenus dans la "liste Falciani", soit des données volées ne pouvant être utilisées comme moyens de preuve. La condamnation de Falciani pourrait avoir une influence sur la jurisprudence développée à ce propos. La recourante reconnaît que selon la jurisprudence, l'autorité suisse d'entraide n'a pas, sous l'angle de l' art. 2 CEEJ , à s'interroger sur la validité des preuves recueillies dans l'Etat requérant. Ces preuves ne doivent d'ailleurs être ni produites, ni même mentionnées à l'appui de la demande d'entraide ( art. 14 CEEJ et 28 al. 2 EIMP). On ne voit dès lors pas en quoi la condamnation intervenue en 2016 pourrait changer quelque chose à cette appréciation. Il ne se pose dès lors aucune question de principe, et les autres griefs soulevés par le recourant ne sauraient faire de la présente cause un cas particulièrement important.</w:t>
      </w:r>
    </w:p>
    <w:p>
      <w:r>
        <w:rPr>
          <w:b/>
        </w:rPr>
        <w:t>E. 2</w:t>
      </w:r>
    </w:p>
    <w:p>
      <w:r>
        <w:t>Le recours est dès lors irrecevable. Conformément à l'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