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1C_74/2008 vom 14. Mai 2008</w:t>
      </w:r>
    </w:p>
    <w:p>
      <w:r>
        <w:t>Bundesgericht, 2008-05-14, DE</w:t>
      </w:r>
    </w:p>
    <w:p>
      <w:r>
        <w:rPr>
          <w:b/>
        </w:rPr>
        <w:t xml:space="preserve">Quelle: </w:t>
      </w:r>
      <w:r>
        <w:t>https://mcp.opencaselaw.ch/entscheid/bger_1C_74_2008</w:t>
      </w:r>
    </w:p>
    <w:p>
      <w:r>
        <w:t>FR: TF 1C_74/2008 du 14 mai 2008</w:t>
      </w:r>
    </w:p>
    <w:p>
      <w:r>
        <w:t>IT: TF 1C_74/2008 del 14 maggio 2008</w:t>
      </w:r>
    </w:p>
    <w:p>
      <w:pPr>
        <w:pStyle w:val="Heading2"/>
      </w:pPr>
      <w:r>
        <w:t>Erwägungen</w:t>
      </w:r>
    </w:p>
    <w:p>
      <w:r>
        <w:rPr>
          <w:b/>
        </w:rPr>
        <w:t>E. 1</w:t>
      </w:r>
    </w:p>
    <w:p>
      <w:r>
        <w:t>Die als Verwaltungsgerichtsbeschwerde eingereichte Eingabe ist als Beschwerde in öffentlich-rechtlichen Angelegenheiten im Sinne von Art. 82 ff. BGG entgegenzunehmen (siehe auch Rechtsmittelbelehrung im angefochtenen Entscheid). Das Urteil des Verwaltungsgerichts kann nach Art. 92 Abs. 1 BGG angefochten werden. Nach Art. 42 Abs. 2 BGG ist in gedrängter Form darzulegen, inwiefern der angefochtene Akt Recht verletzt; die Verletzung von Grundrechten wird gemäss Art. 106 Abs. 2 BGG nur insoweit geprüft, als eine solche Rüge vorgebracht und begründet wird.</w:t>
      </w:r>
    </w:p>
    <w:p>
      <w:r>
        <w:rPr>
          <w:b/>
        </w:rPr>
        <w:t>E. 2</w:t>
      </w:r>
    </w:p>
    <w:p>
      <w:r>
        <w:t>Die Beschwerdeführer beanstanden als Verletzung des rechtlichen Gehörs, dass ihnen keine Einsicht in den zwischen dem Kanton Bern, vertreten durch den Kreisoberingenieur des Oberingenieurkreises II, und der Sunrise Communications AG abgeschlossenen Mietvertrag gegeben worden ist.</w:t>
      </w:r>
    </w:p>
    <w:p>
      <w:r>
        <w:t>Aus den Verfahrensakten ist ersichtlich, dass das Rechtsamt auf Aufforderung des Instruktionsrichters hin dem Verwaltungsgericht den Mietvertrag zwischen dem Kanton Bern, vertreten durch den Kreisoberingenieur des Oberingenieurkreises II, und der Sunrise Communications AG einreichte. Am 22. November 2007 wies die Sunrise Communications AG darauf hin, dass der genannte Vertrag Informationen enthalte, an denen sie massgebliche Geheimhaltungsinteressen habe, und erklärte sich bereit, diese im Hinblick auf eine allfällige Aktenöffnung näher zu spezifizieren. Die Beschwerdeführer äusserten sich am 7. Dezember 2007 zur Eingabe des Rechtsamtes. Daraufhin verfügte der Instruktionsrichter am 10. Dezember 2007 u.a., dass über das Akteneinsichtsgesuch der Beschwerdeführer später entschieden werde. Ein derartiger Entscheid blieb indes aus und das Verwaltungsgericht wies das Ausstandsbegehren der Beschwerdeführer in der Sache am 10. Januar 2008 ab.</w:t>
      </w:r>
    </w:p>
    <w:p>
      <w:r>
        <w:t>Nach Art. 23 des Gesetzes über die Verwaltungsrechtspflege (VRPG) haben die Parteien Anspruch auf Einsicht in die Verfahrensakten, soweit nicht überwiegende öffentliche oder private Interessen deren Geheimhaltung erfordern; wird einer Partei die Einsichtnahme in ein Aktenstück verweigert, so darf auf dieses zum Nachteil der Partei nur abgestellt werden, wenn ihr die Behörde von seinem für die Sache wesentlichen Inhalt Kenntnis und ihr ausserdem Gelegenheit gegeben hat, sich zu äussern und Gegenbeweismittel zu bezeichnen. Die gleichen Ansprüche ergeben sich aus der Gewährleistung des rechtlichen Gehörs gemäss Art. 29 Abs. 2 BV (vgl. BGE 132 II 485 E. 3.2 S. 494 ; 129 I 85 E. 4.1 S. 88 ; 126 I 7 E. 2b S. 10; 115 Ia 293 E. 5c S. 304, mit Verweis auf Art. 28 VwVG ).</w:t>
      </w:r>
    </w:p>
    <w:p>
      <w:r>
        <w:t>Im vorliegenden Fall ist das Verfahren von Art. 23 VRPG nicht beachtet worden. Das Verwaltungsgericht hat auf den genannten Mietvertrag abgestellt, ohne sich zum Geheimnischarakter zu äussern und ohne den Beschwerdeführern Einblick zu gewähren. Damit hat es deren Anspruch auf rechtliches Gehör verletzt und erweist sich die Beschwerde in diesem Punkte als begründet.</w:t>
      </w:r>
    </w:p>
    <w:p>
      <w:r>
        <w:rPr>
          <w:b/>
        </w:rPr>
        <w:t>E. 3</w:t>
      </w:r>
    </w:p>
    <w:p>
      <w:r>
        <w:t>Demnach ist die Beschwerde gutzuheissen, der angefochtene Entscheid aufzuheben und die Sache dem Verwaltungsgericht zu neuer Beurteilung zurückzuweisen. Bei dieser Sachlage erübrigt es sich, materiell zum Ausstandsgesuch Stellung zu nehmen.</w:t>
      </w:r>
    </w:p>
    <w:p>
      <w:r>
        <w:t>Es sind keine Kosten zu erheben ( Art. 66 Abs. 4 BGG ). Den nicht anwaltlich vertretenen Beschwerdeführern ist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