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1C_734/2024 vom 23. Januar 2025</w:t>
      </w:r>
    </w:p>
    <w:p>
      <w:r>
        <w:t>Bundesgericht, 2025-01-23, DE</w:t>
      </w:r>
    </w:p>
    <w:p>
      <w:r>
        <w:rPr>
          <w:b/>
        </w:rPr>
        <w:t xml:space="preserve">Quelle: </w:t>
      </w:r>
      <w:r>
        <w:t>https://mcp.opencaselaw.ch/entscheid/bger_1C_734_2024</w:t>
      </w:r>
    </w:p>
    <w:p>
      <w:r>
        <w:t>FR: TF 1C_734/2024 du 23 janvier 2025</w:t>
      </w:r>
    </w:p>
    <w:p>
      <w:r>
        <w:t>IT: TF 1C_734/2024 del 23 gennaio 2025</w:t>
      </w:r>
    </w:p>
    <w:p>
      <w:pPr>
        <w:pStyle w:val="Heading2"/>
      </w:pPr>
      <w:r>
        <w:t>Erwägungen</w:t>
      </w:r>
    </w:p>
    <w:p>
      <w:r>
        <w:rPr>
          <w:b/>
        </w:rPr>
        <w:t>E. 1</w:t>
      </w:r>
    </w:p>
    <w:p>
      <w:r>
        <w:t>Am 5. Juli 2018 meldete A.________ dem Bauamt der Gemeinde Lauerz, er wolle auf seinem Grundstück KTN 197 in der Gemeinde Lauerz eine rund 30 cm hohe und 20 cm breite Grenzmauer erstellen, die auf einer Länge von ungefähr 16 m entlang der gemeinsamen Grenze zwischen dem Baugrundstück und dem benachbarten Grundstück KTN 196 verlaufen solle. In der Folge begann er ohne Abwarten einer Baubewilligung mit der Bauausführung, worauf der Gemeinderat mit Beschluss vom 3. April 2019 ein nachträgliches Baugesuch für die bereits erstellte Mauer verlangte. Die von A.________ dagegen erhobene Beschwerde wies der Regierungsrat des Kantons Schwyz am 20. August 2019 ab.</w:t>
      </w:r>
    </w:p>
    <w:p>
      <w:r>
        <w:t>Gegen das in der Folge publizierte und öffentlich aufgelegte Baugesuch reichte der Eigentümer des Nachbargrundstücks KTN 196 Einsprache ein, die der Gemeinderat Lauerz gestützt auf den Beschluss des Bezirksrats Schwyz vom 17. September 2021 und den Gesamtentscheid des Amts für Raumentwicklung des Kantons Schwyz vom 11. Oktober 2021 unter Verweigerung der nachträglichen Baubewilligung guthiess. Dagegen gelangte A.________ an den Regierungsrat. Dieser hiess die Beschwerde am 5. Juli 2022 teilweise gut und wies die Angelegenheit zur Einholung genau vermasster Pläne und zu neuem Entscheid an den Gemeinderat zurück.</w:t>
      </w:r>
    </w:p>
    <w:p>
      <w:r>
        <w:t>Nachdem A.________ die erforderlichen Pläne nachgereicht hatte, erteilte der Gemeinderat Lauerz mit Beschluss vom 23. Februar 2024 gestützt auf den Gesamtentscheid des kantonalen Amts für Raumentwicklung vom 5. Februar 2024 und den Beschluss des Bezirksrats Schwyz vom 19. Januar 2023 die Baubewilligung für die fragliche Grenzmauer, soweit diese ausserhalb des Gewässerraums liege (östlicher Abschnitt auf einer Länge von ca. 3.07 m). Hingegen verweigerte er die Baubewilligung, soweit die Mauer innerhalb des Gewässerraums liege (westlicher Abschnitt auf einer Länge von ca. 13.05 m), und ordnete zur Wiederherstellung des rechtmässigen Zustands die Entfernung des betreffenden Mauerabschnitts innert dreier Monate ab Rechtskraft der Verfügung an. Die gegen diesen Beschluss von A.________ erhoben Verwaltungsbeschwerde wies der Regierungsrat am 14. Mai 2024 ab.</w:t>
      </w:r>
    </w:p>
    <w:p>
      <w:r>
        <w:rPr>
          <w:b/>
        </w:rPr>
        <w:t>E. 2</w:t>
      </w:r>
    </w:p>
    <w:p>
      <w:r>
        <w:t>Gegen den Beschluss des Regierungsrats gelangte A.________ an das Verwaltungsgericht des Kantons Schwyz. Mit Entscheid vom 28. Oktober 2024 wies das Gericht die Beschwerde im Sinne der Erwägungen ab, soweit es darauf eintrat.</w:t>
      </w:r>
    </w:p>
    <w:p>
      <w:r>
        <w:rPr>
          <w:b/>
        </w:rPr>
        <w:t>E. 3</w:t>
      </w:r>
    </w:p>
    <w:p>
      <w:r>
        <w:t>Mit Eingabe vom 27. Dezember 2024 erhebt A.________ beim Bundesgericht Beschwerde gegen den Entscheid des Verwaltungsgerichts vom 28. Oktober 2024.</w:t>
      </w:r>
    </w:p>
    <w:p>
      <w:r>
        <w:t>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(u.a.) in Auseinandersetzung mit den Vorbringen des Beschwerdeführers einlässlich begründet, wieso der Regierungsrat unter den gegebenen Umständen den Beschluss des Gemeinderats Lauerz vom 23. Februar 2024, wonach die (nachträgliche) Baubewilligung in Bezug auf den im Gewässerraum liegenden Abschnitt der streitbetroffenen Grenzmauer zu verweigern und dieser Abschnitt zu entfernen sei, zu Recht bestätigt habe sowie das Rechtsmittel des Beschwerdeführers gegen den Entscheid des Regierungsrats abzuweisen sei, soweit darauf eingetreten werden könne. Der Beschwerdeführer setzt sich in seiner weitschweifigen Beschwerde an das Bundesgericht nicht näher und sachgerecht mit den Erwägungen des angefochtenen Entscheids auseinander und legt nicht konkret und im Einzelnen dar, inwiefern die Begründung der Vorinstanz bzw. deren Entscheid Recht im Sinne von Art. 42 Abs. 2 BGG verletzten soll. Er begnügt sich vielmehr im Wesentlichen damit, seine als allein richtig vorausgesetzte eigene Sicht der Dinge vorzutragen und gestützt darauf in appellatorischer Weise Kritik am angefochtenen Entscheid zu üben. Damit genügt die Beschwerde den Begründungsanforderungen offensichtlich nicht, weshalb im vereinfachten Verfahren nach Art. 108 Abs. 1 BGG nicht auf sie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