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72/2024 vom 18. April 2024</w:t>
      </w:r>
    </w:p>
    <w:p>
      <w:r>
        <w:t>Bundesgericht, 2024-04-18, FR</w:t>
      </w:r>
    </w:p>
    <w:p>
      <w:r>
        <w:rPr>
          <w:b/>
        </w:rPr>
        <w:t xml:space="preserve">Quelle: </w:t>
      </w:r>
      <w:r>
        <w:t>https://mcp.opencaselaw.ch/entscheid/bger_1C_72_2024</w:t>
      </w:r>
    </w:p>
    <w:p>
      <w:r>
        <w:t>FR: TF 1C 72/2024 du 18 avril 2024</w:t>
      </w:r>
    </w:p>
    <w:p>
      <w:r>
        <w:t>IT: TF 1C 72/2024 del 18 aprile 2024</w:t>
      </w:r>
    </w:p>
    <w:p>
      <w:pPr>
        <w:pStyle w:val="Heading2"/>
      </w:pPr>
      <w:r>
        <w:t>Regeste</w:t>
      </w:r>
    </w:p>
    <w:p>
      <w:r>
        <w:t>Droit de la fonction publique; résiliation des rapports de service | Fonction publique</w:t>
      </w:r>
    </w:p>
    <w:p>
      <w:pPr>
        <w:pStyle w:val="Heading2"/>
      </w:pPr>
      <w:r>
        <w:t>Erwägungen</w:t>
      </w:r>
    </w:p>
    <w:p>
      <w:r>
        <w:rPr>
          <w:b/>
        </w:rPr>
        <w:t>E. 1</w:t>
      </w:r>
    </w:p>
    <w:p>
      <w:r>
        <w:t>Le Tribunal fédéral examine d'office ( art. 29 al. 1 LTF ) et librement la recevabilité des recours qui lui sont soumis ( ATF 149 II 66 consid. 1.3; 147 I 333 consid. 1). L'arrêt entrepris concerne une contestation de nature pécuniaire en matière de rapports de travail de droit public, de sorte que le motif d'exclusion de l' art. 83 let . g LTF ne s'applique pas (arrêt 8C_322/2023 du 21 décembre 2023 consid. 1.2). La valeur litigieuse dépasse par ailleurs le seuil de 15'000 fr. ouvrant la voie au recours en matière de droit public en ce domaine ( art. 51 al. 1 let. a et al. 2, art. 85 al. 1 let. b LTF ; cf. arrêts 1C_464/2023 du 14 février 2024 consid. 1; 8C_770/2011 du 10 avril 2012 consid. 1.1). Les autres conditions de recevabilité étant au surplus réunies, il convient d'entrer en matière.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notion qui correspond à celle d'arbitraire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 404 consid. 10.1). En l'occurrence, dans un premier grief le recourant se plaint d'une constatation arbitraire des faits. Il présente plusieurs faits qui s'écartent de ceux constatés par l'instance précédente, sans toutefois démontrer, conformément aux exigences de l' art. 106 al. 2 LTF , en quoi ceux-ci seraient susceptibles d'influer sur l'issue du litige. Son grief est donc irrecevable. Cela étant, le Tribunal fédéral relève néanmoins brièvement qu'il ressort notamment des intitulés des courriels des 7 et 8 juillet 2021 échangés entre le recourant et sa cheffe de section que les discussions portaient sur le poste d'"ICT System Controller"; il n'est donc pas arbitraire de retenir que le recourant savait, au moment de donner sa démission fin juillet 2021, qu'il serait réengagé à la fonction d'"ICT System Controller". Il n'est pas non plus arbitraire de retenir sur la base du courriel du 6 juillet 2021 échangé avec sa cheffe de section qu'il avait été informé du fait qu'en acceptant le poste d'"ICT System Controller", il serait soumis à une période probatoire d'une année. Le fait que le recourant aurait précédemment été entendu à l'interne pour un autre poste qui aurait finalement été attribué à une autre personne n'est pas déterminant dès lors qu'il a par la suite accepté la fonction "ICT System Controller". Les autres allégués de fait ne sont au demeurant pas non plus pertinents, au vu des considérants exposés ci-dessous (cf. consid. 3.2 ci-dessous).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147 IV 329 consid. 2.3; 142 V 577 consid. 3.2 et la référence). L'application du droit fédéral à titre de droit cantonal supplétif est aussi uniquement examinée par le Tribunal fédéral sous l'angle d'une violation de l'interdiction constitutionnelle de l'arbitraire (arrêt 8C_709/2021 du 2 mai 2022 consid. 2.2 et les références).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 144 I 113 consid. 7.1 et la référence).</w:t>
      </w:r>
    </w:p>
    <w:p>
      <w:r>
        <w:rPr>
          <w:b/>
        </w:rPr>
        <w:t>E. 3</w:t>
      </w:r>
    </w:p>
    <w:p>
      <w:r>
        <w:t>Le recourant se plaint d'une "violation du droit cantonal consistant en une violation du droit fédéral". En substance, il conteste son licenciement, en affirmant que, d'une part, il n'aurait pas dû être soumis à une période probatoire lors de son engagement en août 2021 et que, d'autre part, dans tous les cas, au moment de son congé notifié en février 2022, il ne se trouvait plus en période probatoire, conformément au nouveau droit applicable.</w:t>
      </w:r>
    </w:p>
    <w:p>
      <w:r>
        <w:rPr>
          <w:b/>
        </w:rPr>
        <w:t>E. 3.1</w:t>
      </w:r>
    </w:p>
    <w:p>
      <w:r>
        <w:t>Le recourant était soumis à la loi sur le personnel de l'État du canton de Fribourg du 17 octobre 2001 (LPers; RSF 122.70.1). Les questions juridiques que le recourant soulève dans son mémoire relèvent en l'occurrence du droit cantonal et sont donc examinés sous l'angle de l'arbitraire (cf. consid. 2.2). En ce qui concerne la législation applicable à la période probatoire, il ressort de l'arrêt attaqué que la LPers ainsi que le règlement cantonal y relatif ont subi diverses modifications adoptées le 22 juin 2021, lesquelles sont entrées en vigueur au 1 er janvier 2022. Ainsi, sur la base de cette révision partielle de la LPers, la période probatoire est passé d'une année (art. 31 al. 1 aLPers) à six mois ( art. 31 al. 1 LPers ). La nouvelle loi réduit également la possibilité de prolongation de la période probatoire à six mois supplémentaires au maximum ( art. 31 al. 4 LPers ), alors que l'art. 32 al. 3 aLPers autorisait une telle prolongation jusqu'à une année. Par ailleurs, aux termes de l' art. 134 LPers - disposition transitoire introduite lors de l'entrée en vigueur de la LPers en 2003 - l'ancien droit reste applicable au collaborateur ou à la collaboratrice jusqu'au terme du temps d'essai fixé dans la décision ou le contrat d'engagement (al. 1). Dès l'expiration du temps d'essai, le collaborateur ou la collaboratrice est soumis-e à la période probatoire prévue à l'art. 31, pour la durée d'une année, déduction faite du temps d'essai. Les art. 32 et suivants sont par la suite applicables (al. 2). La nomination et la confirmation ne produisent pas d'effets au-delà de la date d'entrée en vigueur de la loi (al. 3).</w:t>
      </w:r>
    </w:p>
    <w:p>
      <w:r>
        <w:rPr>
          <w:b/>
        </w:rPr>
        <w:t>E. 3.2</w:t>
      </w:r>
    </w:p>
    <w:p>
      <w:r>
        <w:t>Dans son premier grief, le recourant critique "l'aménagement d'un nouveau temps d'essai dans le cadre d'une relation contractuelle ininterrompue entre les parties". Il souligne, en se fondant sur divers avis de doctrine et arrêts du Tribunal fédéral, que l'objectif du temps d'essai est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(cf. ATF 148 III 126 consid. 5.2.7; arrêts 8C_323/2022 du 2 novembre 2022; 8C_419/2017 du 16 avril 2018 consid. 5.3.2 et 8C_518/2011 du 18 avril 2012 consid. 6.1). Le recourant soutient que, vu l'objectif du temps d'essai, ce dernier ne serait concevable qu'entre des parties qui ne se connaissent pas. Il n'aurait donc pas dû être soumis à une nouvelle période probatoire puisqu'il travaillait déjà pour le SITel depuis plus de six ans et qu'il était parfaitement connu de son employeur. A l'appui de cette critique, le recourant n'invoque la violation d'aucune norme de droit cantonal et a fortiori il n'en démontre pas l'application arbitraire. Il est dès lors douteux que cette critique, telle qu'elle est formulée, remplisse les exigences de motivation découlant de l' art. 106 al. 2 LTF . Quoiqu'il en soit, l'instauration d'une nouvelle période d'essai n'apparaît pas arbitraire en l'espèce. En effet, la cour cantonale a constaté, sans que cela ne soit contesté par le recourant, que le contrat portait sur une nouvelle fonction avec un nouveau cahier des charges; dans ces circonstances, il n'est pas insoutenable de prévoir une nouvelle période d'essai. Le recourant méconnaît que la finalité du temps d'essai porte tant sur la personnalité du collaborateur que sur son adéquation avec une certaine fonction. Cela justifie de reconnaître une grande liberté d'appréciation à l'autorité dans l'instauration d'un temps d'essai (cf. arrêt 8C_310/2017 du 14 mai 2018 consid. 6.3). De plus, le recourant a accepté l'instauration d'une nouvelle période d'essai. Il ressort en effet des constatations de l'instance précédente - qui ne peuvent être taxées d'arbitraires - que le recourant a été informé, par courriel de la cheffe de section du 6 juillet 2021, de ses conditions d'engagement futures pour la place d'"ICT System Controller", et notamment du fait qu'une période probatoire lui serait imposée. Le recourant a par ailleurs ratifié, sans le contester, le contrat du 26 août 2021, prévoyant expressément une période probatoire de douze mois. La cour cantonale peut par ailleurs être suivie lorsqu'elle considère qu'il était pour le moins téméraire de la part du recourant de soutenir, près de dix-huit mois après son engagement, qu'il n'aurait pas dû être soumis à une période d'essai. La critique doit être rejetée, pour autant qu'elle soit recevable.</w:t>
      </w:r>
    </w:p>
    <w:p>
      <w:r>
        <w:rPr>
          <w:b/>
        </w:rPr>
        <w:t>E. 3.3</w:t>
      </w:r>
    </w:p>
    <w:p>
      <w:r>
        <w:t>Le recourant conteste ensuite l'application du droit transitoire, soit l' art. 134 LPers , par la cour cantonale. Il soutient que cette disposition, introduite en 2003, ne serait pas applicable en l'espèce. Premièrement, elle datait de plus de 20 ans et, selon lui, le législateur n'aurait pas voulu appliquer cette disposition aux nouvelles modifications entrées en vigueur au 1 er janvier 2022. Deuxièmement, le passage de l'ancien au nouveau statut en 2003 voyait alors l'introduction d'une période d'essai uniforme d'une année, "en modification de la période d'essai variable et (en principe) plus courte en vigueur jusqu'alors"; il s'agissait alors de protéger le collaborateur qui s'était vu engager avec un temps d'essai plus court. Selon le recourant, faute de dispositions transitoires prévues lors de cette nouvelle modification législative entrée en vigueur le 1er janvier 2022, il conviendrait d'appliquer les principes généraux en matière de rétroactivité, évoquant alors "une rétroactivité improprement dite".</w:t>
      </w:r>
    </w:p>
    <w:p>
      <w:r>
        <w:rPr>
          <w:b/>
        </w:rPr>
        <w:t>E. 3.3.1</w:t>
      </w:r>
    </w:p>
    <w:p>
      <w:r>
        <w:t>La cour cantonale a exposé que si les modifications de la LPers de 2022, et notamment la réduction de la période d'essai d'un an à six mois, n'avaient pas prévu de nouvelle disposition transitoire explicite, l' art. 134 al. 1 LPers s'avérait toutefois - ne serait-ce qu'en raison de son libellé clair et général - également pertinent au regard de la nouvelle législation. Ainsi, la réduction légale de la période d'essai à six mois au 1 er janvier 2022 prévue par l' art. 31 al. 1 LPers ne déployait aucun effet pour les collaborateurs engagés avant cette modification (cf. arrêt du Tribunal cantonal fribourgeois 601 2022 66/67 du 5 novembre 2022 consid. 5.4). La cour cantonale a ajouté qu'en revanche l' art. 134 al. 2 LPers - déjà en raison de son libellé qui se rapportait à l'introduction d'une période d'essai d'une année - ne s'avérait pas pertinent en l'espèce s'agissant de la réduction de la période probatoire d'une année à six mois au 1er janvier 2022. Selon la cour cantonale, il convenait de se référer en ce qui concernait la durée de la période d'essai à la règle de base claire de l' art. 134 al. 1 LPers , selon laquelle l'ancien droit en vigueur lors de la conclusion du contrat est applicable jusqu'à l'expiration de la période d'essai fixée dans la décision d'engagement ou dans le contrat d'engagement (cf. arrêt TC FR 601 2022 66/67 du 5 novembre 2022 consid. 5.3 et les références citées). Cette appréciation, fondée sur une jurisprudence cantonale que le recourant ne critique pas, apparaît exempte d'arbitraire. Il n'est en effet pas insoutenable de se référer à la disposition claire de l' art. 134 al. 1 LPers , qui n'a pas été abrogée lors de la révision partielle de la LPers et qui est donc toujours en vigueur. Le recourant a d'ailleurs accepté expressément une période probatoire d'une année lorsqu'il a signé son contrat d'engagement en août 2021.</w:t>
      </w:r>
    </w:p>
    <w:p>
      <w:r>
        <w:rPr>
          <w:b/>
        </w:rPr>
        <w:t>E. 3.3.2</w:t>
      </w:r>
    </w:p>
    <w:p>
      <w:r>
        <w:t>La cour cantonale a ensuite considéré que, du moment qu'une période probatoire convenue sous l'ancien droit restait soumise au régime de celui-ci, il devait en aller de même s'agissant de l'éventuelle prolongation qui s'en suivait, quand bien même cette dernière était prononcée alors que le nouveau droit, non applicable, était en vigueur. Ceci allait, selon la cour cantonale, dans le droit sens de l'arrêt 601 2022 66/67 rendu le 5 novembre 2022 précité. En partant du postulat que dite prolongation n'était qu'une modification subséquente du contrat de base initial, il paraissait logique, pour la cour cantonale, que la prolongation de la période probatoire qui en découle soit traitée sous le même (ancien) régime, soit au regard de l'art. 32 aLPers, en particulier ses al. 2 et 3. Le recourant conteste cette appréciation. Il se contente cependant d'affirmer que la prolongation du temps d'essai sous l'empire de la nouvelle loi "va complètement à l'encontre de la volonté du législateur et des principes généraux énoncés de rétroactivité". Il faudrait selon le recourant appliquer le nouveau droit et non pas l'ancien. Le recourant n'indique toutefois pas expressément quelle disposition du nouveau droit il faudrait alors appliquer, ni a fortiori sa teneur. Dans son mémoire de recours, hormis la référence à l' art. 134 LPers (droit transitoire), le recourant n'invoque la violation d'aucune disposition de droit cantonal, et encore moins une violation arbitraire de celui-ci. Il n'expose en particulier pas quelle disposition de la LPers, entrée en vigueur au 1er janvier 2022, empêcherait une prolongation de six mois de son temps d'essai. Sa critique, qui ne satisfait pas aux exigences de motivation accrues découlant de l' art. 106 al. 2 LTF , est à nouveau irrecevable. Cela étant, la position de la cour cantonale repose sur une motivation compréhensible qui se réfère à de la jurisprudence cantonale et le recourant échoue à en démontrer le caractère insoutenable. Il sied en particulier de relever que l' art. 31 al. 4 LPers , dont la teneur ressort de l'arrêt cantonal, permet une prolongation de la période probatoire pour six mois au plus. Or, la prolongation prononcée le 11 juillet 2022 l'a été pour une durée de six mois.</w:t>
      </w:r>
    </w:p>
    <w:p>
      <w:r>
        <w:rPr>
          <w:b/>
        </w:rPr>
        <w:t>E. 4</w:t>
      </w:r>
    </w:p>
    <w:p>
      <w:r>
        <w:t>Enfin, dans un ultime grief d'ordre formel, le recourant se plaint d'une violation de son droit d'être entendu ( art. 29 al. 2 Cst. ).</w:t>
      </w:r>
    </w:p>
    <w:p>
      <w:r>
        <w:rPr>
          <w:b/>
        </w:rPr>
        <w:t>E. 4.1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4.2</w:t>
      </w:r>
    </w:p>
    <w:p>
      <w:r>
        <w:t>Le recourant se plaint du fait que la cour cantonale n'aurait pas donné suite aux mesures d'instruction qu'il avait requises. Il avait en particulier requis l'interrogatoire des parties ou de témoins sur des faits importants, "comme notamment le processus d'engagement du recourant à un autre poste que celui dont on lui avait parlé". Telle qu'elle est formulée la critique du recourant apparaît largement appellatoire. En effet, le recourant ne cherche pas à démontrer le caractère arbitraire de l'appréciation de la cour cantonale qui a considéré que l'interrogatoire des parties, d'autres témoins ou encore la production du rapport médical du Dr B.________ demandés par le recourant n'étaient pas de nature à modifier son opinion. Le grief du recourant ne répond pas aux exigences de motivation précitées et est dès lors irrecevable (cf. ATF 142 III 364 consid. 2.4). Au demeurant, les preuves requises par le recourant ne seraient pas pertinentes. Comme relevé ci-dessus, il n'était en particulier pas décisif que le recourant eût été précédemment entendu pour un autre poste puisqu'il savait, lorsqu'il a démissionné, que le poste qui lui était proposé était celui d'"ICT System Controller" (cf. consid. 3.2). Quant au rapport médical du Dr B.________ du 21 septembre 2023, le recourant n'explique pas - et on ne voit pas - en quoi cet élément serait déterminant pour les questions litigieuses traitées ci-dessus, le recourant ne faisant en particulier pas valoir le grief de licenciement abusif (cf. art. 46 LPers ). Enfin, le recourant critique le fait que les observations de la DFIN du 25 avril 2023 lui ont été envoyées sans le bordereau, invoquant sur ce point une violation de son droit d'être entendu. Le recourant perd toutefois de vue qu'il a eu accès au dossier de la cause en date du 27 novembre 2023, de sorte que son grief tombe d'emblée à faux.</w:t>
      </w:r>
    </w:p>
    <w:p>
      <w:r>
        <w:rPr>
          <w:b/>
        </w:rPr>
        <w:t>E. 5</w:t>
      </w:r>
    </w:p>
    <w:p>
      <w:r>
        <w:t>Il s'ensuit que le recours doit être rejeté, dans la faible mesure de sa recevabilité. Le recourant, qui succombe, supportera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