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72/2017 vom 14. September 2017</w:t>
      </w:r>
    </w:p>
    <w:p>
      <w:r>
        <w:t>Bundesgericht, 2017-09-14, FR</w:t>
      </w:r>
    </w:p>
    <w:p>
      <w:r>
        <w:rPr>
          <w:b/>
        </w:rPr>
        <w:t xml:space="preserve">Quelle: </w:t>
      </w:r>
      <w:r>
        <w:t>https://mcp.opencaselaw.ch/entscheid/bger_1C_72_2017</w:t>
      </w:r>
    </w:p>
    <w:p>
      <w:r>
        <w:t>FR: TF 1C 72/2017 du 14 septembre 2017</w:t>
      </w:r>
    </w:p>
    <w:p>
      <w:r>
        <w:t>IT: TF 1C 72/2017 del 14 settembre 2017</w:t>
      </w:r>
    </w:p>
    <w:p>
      <w:pPr>
        <w:pStyle w:val="Heading2"/>
      </w:pPr>
      <w:r>
        <w:t>Regeste</w:t>
      </w:r>
    </w:p>
    <w:p>
      <w:r>
        <w:t>protection du patrimoine; mise à l'inventaire d'une villa | Aménagement du territoire et droit public des constructions</w:t>
      </w:r>
    </w:p>
    <w:p>
      <w:pPr>
        <w:pStyle w:val="Heading2"/>
      </w:pPr>
      <w:r>
        <w:t>Erwägungen</w:t>
      </w:r>
    </w:p>
    <w:p>
      <w:r>
        <w:rPr>
          <w:b/>
        </w:rPr>
        <w:t>E. 1</w:t>
      </w:r>
    </w:p>
    <w:p>
      <w:r>
        <w:t>Dirigé contre une décision rendue dans le domaine du droit public de l'aménagement du territoire et des constructions, le recours est en principe recevable comme recours en matière de droit public conformément aux art. 82 ss LTF , aucune des exceptions prévues à l' art. 83 LTF n'étant réalisée. En tant que propriétaire de l'immeuble concerné par la mesure de protection litigieuse, la société recourante est particulièrement touchée par l'arrêt attaqué et peut ainsi se prévaloir d'un intérêt personnel et digne de protection à son annulation ou à sa modification. Elle a dès lors qualité pour agir au sens de l' art. 89 al. 1 LTF . Dans la mesure où la recourante s'en prend également à l'arrêté départemental du 25 février 2015, ses conclusions sont irrecevables en raison de l'effet dévolutif complet des actes déposés auprès de la dernière instance cantonale (art. 67 de la loi cantonale du 12 septembre 1985 sur la procédure administrative [LPA/GE; RS/GE E 5 10]; ATF 136 II 101 consid. 1.2 p. 104). Pour le surplus, les conditions de recevabilité sont en revanche remplies si bien qu'il convient d'entrer en matière.</w:t>
      </w:r>
    </w:p>
    <w:p>
      <w:r>
        <w:rPr>
          <w:b/>
        </w:rPr>
        <w:t>E. 2</w:t>
      </w:r>
    </w:p>
    <w:p>
      <w:r>
        <w:t>Se plaignant d'arbitraire dans l'appréciation des preuves et l'établissement des faits, la recourante demande au Tribunal fédéral de compléter les constatations cantonales en application de l' art. 105 al. 2 LTF .</w:t>
      </w:r>
    </w:p>
    <w:p>
      <w:r>
        <w:rPr>
          <w:b/>
        </w:rPr>
        <w:t>E. 2.1</w:t>
      </w:r>
    </w:p>
    <w:p>
      <w:r>
        <w:t>Conformément à l' art. 105 al. 1 LTF , le Tribunal fédéral statue en principe sur la base des faits établis par l'autorité précédente. L' art. 105 al. 2 LTF lui permet cependant de rectifier ou compléter d'office les constatations de l'autorité précédente si les faits ont été établis de façon manifestement inexacte ou en violation du droit au sens de l' art. 95 LTF , et pour autant que la correction du vice soit susceptible d'influer sur le sort de la cause ( art. 97 al. 1 LTF ). L' art. 105 al. 2 LTF vise en particulier la violation de l'interdiction constitutionnelle de l'arbitraire ( art. 97 al. 1 LTF ; ATF 137 III 226 consid. 4.2 p. 234 et les arrêts cités; 134 V 53 consid. 4.3 p. 62). S'agissant d'un grief constitutionnel, la partie recourante est dans ce cadre soumise aux exigences de motivation accrues de l' art. 106 al. 2 LTF .</w:t>
      </w:r>
    </w:p>
    <w:p>
      <w:r>
        <w:rPr>
          <w:b/>
        </w:rPr>
        <w:t>E. 2.2</w:t>
      </w:r>
    </w:p>
    <w:p>
      <w:r>
        <w:t>La recourante soutient que l'instance précédente aurait arbitrairement omis de faire état des nombreuses interventions que la villa Wartmann aurait subies au fil du temps; elle demande ainsi au Tribunal fédéral de compléter l'état de fait en constatant l'existence de transformations au niveau des combles, la création de lucarnes, de même que la modification de la typologie du rez-de-chaussée et du premier étage ou encore l'agrandissement de la cuisine. A suivre la recourante, ces différentes modifications interdisaient à la Cour de justice de retenir que le bâtiment en cause se trouvait dans un état de conservation exceptionnel, proche de celui de son état d'origine Comme le relève à juste titre le DALE, les transformations dont se prévaut la recourante figurent de manière détaillée dans le rapport établi en décembre 2012 par l'historienne de l'art, B.________ (rapport B.________, p. 15 ss); cette dernière a cependant qualifié ces interventions d'"insignifiantes en regard de ce qui a été conservé et de l'état, irréprochable, de conservation de la maison". La teneur de ce rapport, versé au dossier, et duquel l'arrêt attaqué livre un résumé, était connue de l'instance précédente; celle-ci a d'ailleurs pu constater ces modifications et l'état de conservation de la villa à l'occasion du transport sur place (cf. arrêt attaqué, consid. 7c p. 19). Dans ces circonstances, on ne saurait reprocher à la Cour de justice de n'avoir pas reproduit mot pour mot les termes du rapport dans son arrêt et y voir une constatation incomplète des faits (cf. arrêt 1C_32/2012 du 7 septembre 2012 consid. 2.2).</w:t>
      </w:r>
    </w:p>
    <w:p>
      <w:r>
        <w:rPr>
          <w:b/>
        </w:rPr>
        <w:t>E. 2.3</w:t>
      </w:r>
    </w:p>
    <w:p>
      <w:r>
        <w:t>La recourante reproche encore à la chambre administrative d'avoir, à plusieurs reprises, indiqué que la villa Wartmann était emblématique des maisons cubes de la première moitié du XIX e siècle, alors qu'elle a pourtant été construite en 1862. A la comprendre, l'édification de cette bâtisse au cours de la deuxième moitié du siècle serait propre à lui nier tout intérêt patrimonial. Elle perd cependant de vue que les maisons cubes représentent, selon le rapport B.________ - non contesté sur ce point - l'expression d'un style architectural développé non seulement au cours de la première moitié du XIX e , mais sur l'ensemble de ce siècle (cf. rapport B.________, p. 20). L'imprécision relevée par la recourante est ainsi sans conséquence sur le sort de la cause.</w:t>
      </w:r>
    </w:p>
    <w:p>
      <w:r>
        <w:rPr>
          <w:b/>
        </w:rPr>
        <w:t>E. 2.4</w:t>
      </w:r>
    </w:p>
    <w:p>
      <w:r>
        <w:t>En définitive, les griefs portant sur l'établissement des faits, entièrement mal fondés, doivent être écartés. Le Tribunal fédéral reste par conséquent lié aux constatations cantonales ( art. 105 al. 1 LTF ).</w:t>
      </w:r>
    </w:p>
    <w:p>
      <w:r>
        <w:rPr>
          <w:b/>
        </w:rPr>
        <w:t>E. 3</w:t>
      </w:r>
    </w:p>
    <w:p>
      <w:r>
        <w:t>Invoquant l' art. 29 al. 2 Cst. , la recourante fait grief à l'instance précédente d'avoir refusé d'entendre, en qualité de témoin, D.________. Ancien directeur de l'Office du patrimoine et des sites et ancien conservateur cantonal, le prénommé est également l'auteur d'un rapport relatif à la valeur patrimoniale de la villa Wartmann du 18 janvier 2016, établi sur mandat de la recourante.</w:t>
      </w:r>
    </w:p>
    <w:p>
      <w:r>
        <w:rPr>
          <w:b/>
        </w:rPr>
        <w:t>E. 3.1</w:t>
      </w:r>
    </w:p>
    <w:p>
      <w:r>
        <w:t>Tel qu'il est garanti par l' art. 29 al. 2 Cst. ,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p. 299 et les références citées).</w:t>
      </w:r>
    </w:p>
    <w:p>
      <w:r>
        <w:rPr>
          <w:b/>
        </w:rPr>
        <w:t>E. 3.2</w:t>
      </w:r>
    </w:p>
    <w:p>
      <w:r>
        <w:t>En l'espèce, la Cour de justice a estimé que l'audition de D.________ n'était pas nécessaire, son rapport - versé en cause - apparaissant complet et la recourante n'ayant pas motivé sa requête. L'instance précédente a par ailleurs souligné que l'analyse du prénommé portait essentiellement sur la question de la proportionnalité de la mesure, en particulier s'agissant des coûts d'une remise en état de la bâtisse qu'implique une mise sous protection; sous cet angle, l'instance précédente a considéré que les conclusions de cet expert n'entraient pas en contradiction avec les constatations du rapport B.________ et de l'avis quant à l'intérêt patrimonial de la bâtisse. Cette appréciation n'est pas réellement remise en cause par la recourante; cette dernière se contente en effet d'affirmer qu'il serait arbitraire de n'avoir auditionné que les expertes prénommées, favorables à la préservation de la villa, à l'exclusion de D.________, auteur du seul rapport discordant, ce qui s'avère toutefois insuffisant au regard des exigences de motivation de l' art. 106 al. 2 LTF . La recourante n'explique en particulier pas sur quels éléments l'audition du témoin D.________ aurait été susceptible de compléter son rapport écrit ou encore de contredire les conclusions des historiennes B.________ et. Dans ces circonstances et dans la mesure où ces derniers avis émanent de surcroît formellement de l'organe cantonal compétent en matière de préservation des monuments et des sites, rattaché au DALE (cf. art. 46 ss LPMNS, en particulier art. 47 al. 1 LPMNS; arrêt 1C_582/2012 du 9 juillet 2013 consid. 5.2; au sujet de l'appréciation des avis émanant des autorités cantonales spécialisées, cf. THIERRY TANQUEREL, Manuel de droit administratif, 2011, n. 508 p. 168 et les arrêts cités), l'instance précédente pouvait, sans arbitraire et sans violer le droit d'être entendue de la recourante, renoncer à l'audition du témoin D.________. Entièrement mal fondé et à la limite de la recevabilité, ce grief doit être écarté.</w:t>
      </w:r>
    </w:p>
    <w:p>
      <w:r>
        <w:rPr>
          <w:b/>
        </w:rPr>
        <w:t>E. 4</w:t>
      </w:r>
    </w:p>
    <w:p>
      <w:r>
        <w:t>Toujours sous l'angle du droit d'être entendu, la recourante se plaint d'un défaut de motivation de l'arrêt cantonal. Elle estime que cette décision serait insuffisamment étayée s'agissant de la question de l'intérêt public à la création de nouveaux logements en période de pénurie.</w:t>
      </w:r>
    </w:p>
    <w:p>
      <w:r>
        <w:rPr>
          <w:b/>
        </w:rPr>
        <w:t>E. 4.1</w:t>
      </w:r>
    </w:p>
    <w:p>
      <w:r>
        <w:t>Le droit d'être entendu garanti par l' art. 29 al. 2 Cst. implique, notamment, pour l'autorité l'obligation de motiver sa décision. Selon la jurisprudence, il suffit que la décision mentionne, au moins brièvement, les motifs sur lesquels elle se fonde,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 ATF 139 IV 179 consid. 2.2 p. 183).</w:t>
      </w:r>
    </w:p>
    <w:p>
      <w:r>
        <w:rPr>
          <w:b/>
        </w:rPr>
        <w:t>E. 4.2</w:t>
      </w:r>
    </w:p>
    <w:p>
      <w:r>
        <w:t>Devant la Cour de justice, la recourante a soutenu qu'en période de pénurie de logements - dont souffre notoirement le canton de Genève - l'intérêt public à la construction d'habitations devait l'emporter. S'écartant de ce point de vue, la Cour de justice a fait prévaloir l'intérêt public à la protection de la villa Wartmann. L'instance précédente s'est à cet égard référée à la pesée des intérêts opérée par le département; elle a par ailleurs jugé que si l'on devait suivre la recourante, l'ensemble des bâtiments protégés du canton de Genève devrait être démoli afin de pouvoir répondre à la pression constante des demandes de logements dans le canton. Quoi qu'en dise la recourante, cela constitue une motivation suffisante; l'arrêt attaqué se réfère en effet non seulement à une décision connue de la recourante, mais tient en outre expressément compte de l'intérêt public à la création de nouveaux logements, sur lequel elle a toutefois fait prévaloir l'intérêt à la préservation d'un patrimoine historique. La recourante pouvait ainsi en toute connaissance de cause contester cette appréciation, ce qu'elle ne manque au demeurant pas de faire céans. Les arguments qu'elle développe en relation avec le présent grief relèvent d'ailleurs en réalité du fond du litige; à ce titre, ils seront examinés ultérieurement, conjointement avec les critiques expressément dirigées contre la pesée des intérêts opérée par l'instance précédente (consid. 7 ci-dessous). Le grief doit dès lors être écarté.</w:t>
      </w:r>
    </w:p>
    <w:p>
      <w:r>
        <w:rPr>
          <w:b/>
        </w:rPr>
        <w:t>E. 5</w:t>
      </w:r>
    </w:p>
    <w:p>
      <w:r>
        <w:t>Se prévalant d'une violation de la garantie de la propriété ancrée à l' art. 26 Cst. ainsi que de la LPMNS, la recourante avance que l'inscription de la villa Wartmann ne reposerait sur aucun intérêt public (consid. 6); elle serait de surcroît contraire au principe de la proportionnalité (consid. 7).</w:t>
      </w:r>
    </w:p>
    <w:p>
      <w:r>
        <w:rPr>
          <w:b/>
        </w:rPr>
        <w:t>E. 5.1</w:t>
      </w:r>
    </w:p>
    <w:p>
      <w:r>
        <w:t>Il est indéniable que l'inscription de la villa Wartmann à l'inventaire des immeubles dignes d'êtres protégés porte une atteinte importante au droit de la propriété de la recourante ( art. 26 Cst. ) en tant qu'elle a pour effet d'en interdire la démolition et d'obliger la propriétaire à préserver et à entretenir les éléments dignes de protection (cf. art. 9 al. 1 LPMNS). Pour être admissible, une telle mesure doit reposer sur une base légale, être justifiée par un intérêt public et être proportionnée au but visé (cf. art. 36 al. 1 à 3 Cst.).</w:t>
      </w:r>
    </w:p>
    <w:p>
      <w:r>
        <w:rPr>
          <w:b/>
        </w:rPr>
        <w:t>E. 5.2</w:t>
      </w:r>
    </w:p>
    <w:p>
      <w:r>
        <w:t>La recourante ne conteste pas que la mesure de protection litigieuse repose sur la LPMNS, dont l'art. 4 dispose que, sont protégés les monuments de l'histoire, de l'art ou de l'architecture et les antiquités immobilières situés ou découverts dans le canton, qui présentent un intérêt archéologique, historique, artistique, scientifique ou éducatif, ainsi que les terrains contenant ces objets ou leurs abords (let. a) et les immeubles et les sites dignes d'intérêt, ainsi que les beautés naturelles (let. b). L'art. 7 al. 1 LPMNS prévoit qu'il est dressé un inventaire de tous les immeubles dignes d'être protégés au sens de l'art. 4 LPMNS. Lorsqu'une procédure de mise à l'inventaire est ouverte, la commune du lieu de situation est consultée (art. 8 al. 1 LPMNS et 17 al. 3 du règlement d'exécution de la loi sur la protection des monuments, de la nature et des sites du 29 novembre 1976 [RPMNS - L 4 05.01]). La CMNS formule ou examine les propositions d'inscription ou de radiation d'immeubles à l'inventaire (art. 5 al. 2 let. b RPMNS).</w:t>
      </w:r>
    </w:p>
    <w:p>
      <w:r>
        <w:rPr>
          <w:b/>
        </w:rPr>
        <w:t>E. 5.3</w:t>
      </w:r>
    </w:p>
    <w:p>
      <w:r>
        <w:t>Dans un tel contexte, il convient de rappeler que le Tribunal fédéral ne vérifie pas d'office le respect du droit cantonal et des droits constitutionnels ( art. 106 al. 2 LTF ), de sorte qu'il appartient à la partie recourante de soulever le grief de leur violation et de motiver celui-ci d'une manière suffisante ( ATF 140 II 141 consid. 1.1 p. 145). Dans le cadre de la juridiction constitutionnelle, le Tribunal fédéral examine en principe librement si les mesures d'aménagement du territoire répondent à un intérêt public et respectent le principe de la proportionnalité; il s'impose toutefois une certaine retenue lorsqu'il s'agit de trancher de pures questions d'appréciation ou de tenir compte de circonstances locales ( ATF 142 I 162 consid. 3.2.2 p. 165; 132 II 408 consid. 4.3 p. 416), dont les autorités cantonales ont une meilleure connaissance que lui, notamment en matière de protection des monuments ou des sites ( ATF 132 II 408 consid. 4.3 p. 416 et les arrêts cités; arrêt 1C_52/2016 du 7 septembre 2016 consid. 2).</w:t>
      </w:r>
    </w:p>
    <w:p>
      <w:r>
        <w:rPr>
          <w:b/>
        </w:rPr>
        <w:t>E. 6</w:t>
      </w:r>
    </w:p>
    <w:p>
      <w:r>
        <w:t>D'après la jurisprudence, les restrictions de la propriété ordonnées pour protéger les monuments et les sites naturels ou bâtis sont en principe d'intérêt public ( ATF 126 I 219 consid. 2c p. 221; 119 Ia 305 consid. 4b p. 309 et les arrêts cités). Il appartient de façon prioritaire aux autorités des cantons de définir les objets méritant protection (cf. ATF 126 I 219 consid. 2c p. 222; 120 Ia 270 consid. 3b p. 275; 119 Ia 88 consid. 5c/bb p. 96; 118 Ia 394 consid. 2b p. 397; cf. aussi ATF 129 I 337 consid. 4.1 p. 344). Tout objet ne méritant pas une protection, il faut procéder à un examen global, objectif et basé sur des critères scientifiques, qui prenne en compte le contexte culturel, historique, artistique et urbanistique du bâtiment concerné. Les constructions qui sont les témoins et l'expression d'une situation historique, sociale, économique et technique particulière, doivent être conservés. De plus, la mesure ne doit pas être destinée à satisfaire uniquement un cercle restreint de spécialistes; elle doit au contraire apparaître légitime aux yeux du public ou d'une grande partie de la population, pour avoir en quelque sorte une valeur générale (arrêt 1P.79/2005 du 3 septembre 2005 consid 4.2, in ZBl 2007 p. 83; ATF 120 Ia 270 consid. 4a p. 275; 118 Ia 384 consid. 5a p. 389).</w:t>
      </w:r>
    </w:p>
    <w:p>
      <w:r>
        <w:rPr>
          <w:b/>
        </w:rPr>
        <w:t>E. 6.1</w:t>
      </w:r>
    </w:p>
    <w:p>
      <w:r>
        <w:t>En l'occurrence, la Cour de justice a validé l'arrêté de classement et reconnu que la villa Wartmann était digne de faire l'objet d'une mesure de protection. L'instance précédente a confirmé l'intérêt patrimonial des oeuvres de Reverdin et des maisons cubes du XIX e siècle, se fondant à cet égard sur le rapport B.________. Son auteur a relevé que plusieurs réalisations de Reverdin bénéficiaient de mesures de protection, dont la villa Joly, protégée par le biais d'un plan de quartier; plusieurs autres bâtisses de même forme étaient en outre également inscrites à l'inventaire. Les maisons cubes ayant souvent été démolies ou transformées au fil des ans, le maintien de la villa Wartmann se justifiait d'autant plus que celle-ci offrait la particularité d'être restée proche des plans d'origine et d'être en bon état. Ce point de vue a en outre été confirmé par C.________, historienne des monuments et membre de la CMNS; celle-ci a en particulier souligné l'état de conservation exceptionnel du bâtiment, tant au niveau de l'enveloppe que de son aménagement intérieur. Selon elle, la maison peut être considérée comme un exemple d'une rare qualité dans les constructions cubiques du XIX e siècle. Elle a également indiqué qu'il s'agissait d'une des deux dernières constructions de ce type édifiées par Reverdin.</w:t>
      </w:r>
    </w:p>
    <w:p>
      <w:r>
        <w:rPr>
          <w:b/>
        </w:rPr>
        <w:t>E. 6.2</w:t>
      </w:r>
    </w:p>
    <w:p>
      <w:r>
        <w:t>Contestant ces avis, la recourante soutient que la valeur de témoignage et la rareté de la villa Wartmann devraient être niées. On ne peut toutefois la suivre dans cette voie, en particulier lorsqu'elle déduit des propos du SMS (cf. préavis SMS d'août 2012), précisant que Reverdin a réalisé une quinzaine de bâtisses, que la villa en cause n'aurait pas, au fil du temps, acquis une certaine rareté. En effet, comme l'a relevé l'historienne des monuments, la villa Wartmann est l'une des deux dernières constructions de type cube édifiées par Reverdin. Le rapport B.________ ne dit pas autre chose: s'il mentionne certes dix réalisations de Reverdin, il précise cependant que quatre ont été démolies et une agrandie et modifiée; ce rapport indique encore que seuls subsistent deux maisons de type cube non démolies et sans ajout extérieur, à savoir la villa Joly et la villa Wartmann. C'est également en vain que la recourante prétend que l'architecte Reverdin serait inconnu du grand public; outre qu'il ne s'agit que d'une simple allégation, force est de reconnaître, avec le DALE, que l'importance, tant de la maison Wartmann, que de l'architecte qui l'a conçue, a été mise en évidence dans un ouvrage intitulé "Bâtir la campagne, Genève 1800-1860", paru en 1989, ce que l'historienne a d'ailleurs également mis en évidence (cf. avis du 2 janvier 2013).</w:t>
      </w:r>
    </w:p>
    <w:p>
      <w:r>
        <w:rPr>
          <w:b/>
        </w:rPr>
        <w:t>E. 6.3</w:t>
      </w:r>
    </w:p>
    <w:p>
      <w:r>
        <w:t>Que la villa Wartmann n'ait pas été identifiée par les autorités de planification, respectivement par le législateur, lors de l'approbation du plan directeur de la Commune de Versoix le 28 février 2007 et de l'adoption de la loi sur la protection générale des rives de la Versoix du 5 décembre 2003 (LPRVers; RS/GE L 4 19) ne permet pas de déduire - comme le fait la recourante aux termes de ses observations du 1 er mai 2017 - que la villa n'apparaîtrait digne d'intérêt qu'aux yeux de spécialistes, ces autorités étant composées de "non-spécialistes", et ne présenterait aucun intérêt historique. Outre que cette argumentation relève de la conjecture, la recourante méconnaît qu'en matière de préservation du patrimoine, la protection d'un élément digne d'intérêt ne passe pas nécessairement par une mesure de planification; cette protection peut également être assurée par une mesure indépendante telle qu'une inscription dans un inventaire (art. 17 al. 2 de la loi sur l'aménagement du territoire du 22 juin 1979 [LAT; RS 700]; ATF 135 I 176 consid. 3.1 p. 179 et les références), intervenant, le cas échéant, dans un deuxième temps. On peine ainsi à comprendre en quoi le fait que la villa Wartmann ait été inscrite à l'inventaire cantonal, en application de l'art. 7 al. 1 LPMNS - disposition dont la recourante ne prétend au demeurant pas qu'elle aurait été appliquée arbitrairement -, postérieurement à l'adoption de la planification du secteur commanderait de lui nier tout intérêt patrimonial.</w:t>
      </w:r>
    </w:p>
    <w:p>
      <w:r>
        <w:rPr>
          <w:b/>
        </w:rPr>
        <w:t>E. 6.4</w:t>
      </w:r>
    </w:p>
    <w:p>
      <w:r>
        <w:t>C'est par ailleurs de manière purement appellatoire que la recourante prétend que la villa Wartmann ne serait pas dans un état de conservation justifiant sa mise sous protection. Elle n'explique en particulier pas en quoi il serait critiquable d'avoir qualifié d'insignifiantes les modifications subies par la villa au cours du temps et dûment décrites dans le rapport B.________. La recourante se borne en effet à décrire ces modifications, qualifiant péremptoirement celles-ci d'importantes sans toutefois prendre le soin, contrairement à l'historienne B.________, suivie par la Cour de justice, d'analyser ces modifications, non pour elles-mêmes, mais au travers du prisme de l'état de conservation et d'entretien du bâtiment pris dans sa globalité. Le grief de la recourante s'avère sous cet angle d'autant moins fondé que l'appréciation de la cour procède d'une instruction complète, comprenant non seulement l'analyse des différents préavis versés au dossier, mais également des constatations opérées à l'occasion du transport sur place. Au cours de cette inspection locale, l'instance précédente a pu constater l'existence de ces transformations; elle a également pu se convaincre du bien-fondé des conclusions du rapport B.________ à leur propos. Dans ces circonstances, il n'apparaît pas discutable de retenir que la substance historique du bâtiment est conservée et le Tribunal fédéral n'a pas de motif de s'écarter de l'appréciation des autorités locales sur ce point ( ATF 135 I 176 consid. 6.1 p. 181; 132 II 408 consid. 4.3 p. 416).</w:t>
      </w:r>
    </w:p>
    <w:p>
      <w:r>
        <w:rPr>
          <w:b/>
        </w:rPr>
        <w:t>E. 6.5</w:t>
      </w:r>
    </w:p>
    <w:p>
      <w:r>
        <w:t>Le rapport privé D.________, dont la recourante reproduit de nombreux passages dans son mémoire, n'est, quoi qu'elle en dise, pas non plus de nature à remettre en cause la position de la Cour de justice. En effet, il faut, avec cette dernière, reconnaître que ce rapport porte essentiellement sur la question de la proportionnalité et de l'opportunité d'une mesure de protection au regard des coûts de remise en état de la villa qu'une inscription à l'inventaire implique (cf. consid. 7.2 ci-dessous). Le rapport D.________ se révèle certes étoffé s'agissant de cette problématique (cf. rapport D.________, p. 9 ss); la recourante perd toutefois de vue qu'il n'appartient pas à un expert, encore moins lorsque celui-ci oeuvre sur mandat d'une partie à la procédure, de se prononcer sur la proportionnalité d'une mesure de protection, cette question relevant du pouvoir d'appréciation du juge. Pour le surplus, en ce qui concerne les points relevant des connaissances d'un spécialiste, le rapport D.________ ne se révèle guère documenté, en particulier s'agissant du style architectural de la villa Wartmann, qu'il qualifie, sans autre référence, de commun (cf. rapport D.________, p. 6). Dans ces conditions, rien dans ce rapport privé - lequel ne constitue à ce titre qu'un simple allégué de partie (cf. ATF 141 IV 369 consid. 6.2 p. 373 ss et les arrêt cités) -, n'imposait à l'instance précédente de s'écarter du rapport B.________, quant à lui, largement documenté sur la valeur architecturale des maisons cubes (cf. rapport B.________, bibliographie , p. 25).</w:t>
      </w:r>
    </w:p>
    <w:p>
      <w:r>
        <w:rPr>
          <w:b/>
        </w:rPr>
        <w:t>E. 6.6</w:t>
      </w:r>
    </w:p>
    <w:p>
      <w:r>
        <w:t>En définitive, la recourante n'apporte aucun élément qui eût imposé à la Cour de justice de s'éloigner de l'avis du DALE quant à l'intérêt patrimonial de la villa Wartmann; la position du département repose sur les préavis des organes spécialisés - en particulier de la CMNS - favorables, dans leur ensemble à une mesure de protection -, ainsi que sur les études historiques et architecturales menées sur mandat du département. L'instance précédente n'a ainsi pas violé le droit en confirmant l'existence d'un intérêt public important au maintien de la villa en cause.</w:t>
      </w:r>
    </w:p>
    <w:p>
      <w:r>
        <w:rPr>
          <w:b/>
        </w:rPr>
        <w:t>E. 7</w:t>
      </w:r>
    </w:p>
    <w:p>
      <w:r>
        <w:t>Il reste dès lors à examiner si la mesure de protection envisagée au nom de l'intérêt public à la préservation du patrimoine est conforme au principe de la proportionnalité, ce que conteste la recourante.</w:t>
      </w:r>
    </w:p>
    <w:p>
      <w:r>
        <w:rPr>
          <w:b/>
        </w:rPr>
        <w:t>E. 7.1</w:t>
      </w:r>
    </w:p>
    <w:p>
      <w:r>
        <w:t>Le principe de la proportionnalité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ou privés compromis ( ATF 140 I 168 consid. 4.2.1 p. 173). Sous ce dernier aspect, une mesure de protection des monuments est incompatible avec la Constitution si elle produit des effets insupportables pour le propriétaire ou ne lui assure pas un rendement acceptable. Savoir ce qu'il en est dépend notamment de l'appréciation des conséquences financières de la mesure critiquée; il incombe à l'autorité d'établir les faits de telle manière qu'apparaissent clairement toutes les conséquences de la mesure, des points de vue de l'utilisation future du bâtiment et des possibilités de rendement pour son propriétaire (cf. ATF 126 I 219 consid. 6c in fine p. 222 et consid. 6h p. 226; arrêts 1C_52/2016 du 7 septembre 2016 consid. 3.2; 1P.842/2005 du 30 novembre 2006 consid. 2.4).</w:t>
      </w:r>
    </w:p>
    <w:p>
      <w:r>
        <w:rPr>
          <w:b/>
        </w:rPr>
        <w:t>E. 7.2</w:t>
      </w:r>
    </w:p>
    <w:p>
      <w:r>
        <w:t>L'arrêt cantonal retient, sans que cela ne soit contesté, que, sur le plan cantonal, la mise à l'inventaire d'un bâtiment constitue la mesure de protection individuelle la moins contraignante prévue par la LPMNS. Celle-ci entraîne l'obligation de maintenir les immeubles et d'en préserver les éléments dignes d'intérêt ( art. 9 al. 1 1 ère phrase. LPMNS). L'art. 90 al. 1 de la loi sur les constructions et les installations diverses du 14 avril 1988 (LCI; RS/GE 5 05), aux termes duquel les structures porteuses, de même que les autres éléments particulièrement dignes de protection doivent, en règle générale, être sauvegardés en cas de rénovation ou de transformation, est applicable par analogie aux travaux exécutés dans ces immeubles ( art. 9 al. 1 2 ème phrase LPMNS); restent réservés les cas d'intérêt public ( art. 9 al. 1 3 ème phrase LPMNS).</w:t>
      </w:r>
    </w:p>
    <w:p>
      <w:r>
        <w:rPr>
          <w:b/>
        </w:rPr>
        <w:t>E. 7.3</w:t>
      </w:r>
    </w:p>
    <w:p>
      <w:r>
        <w:t>La recourante soutient en particulier qu'en période de pénurie de logement - dont souffre notoirement le canton de Genève - l'intérêt public à la construction d'habitations devait l'emporter sur l'intérêt public à la protection d'un monument historique. A la suivre, la diminution du nombre de logements initialement prévu de trente-deux unités, entraînée par la mesure de protection litigieuse, devrait conduire à l'interdiction de celle-ci. La recourante ne fournit toutefois guère d'explication à l'appui de son propos, se limitant, pour l'essentiel, à la reproduction des dispositions constitutionnelles cantonales ( art. 178 et 179 Cst -GE [RS/GE A 2 00]) et fédérales ( art. 41 al. 1 let . e et 108 Cst.) consacrant l'intérêt public à la création de logements. Elle perd ce faisant en particulier de vue que l'intérêt public au logement, certes important, ne saurait en soi imposer la réalisation du projet de la recourante sans être préalablement confronté aux différents éléments justifiant la préservation de la villa Wartmann identifiés par l'arrêt attaqué.</w:t>
      </w:r>
    </w:p>
    <w:p>
      <w:r>
        <w:rPr>
          <w:b/>
        </w:rPr>
        <w:t>E. 7.3.1</w:t>
      </w:r>
    </w:p>
    <w:p>
      <w:r>
        <w:t>La Cour de justice a ainsi en premier lieu souligné - comme le reconnaît d'ailleurs expressément la recourante - que la mesure de protection litigieuse n'empêche pas toute autre construction sur la parcelle en question. L'arrêt attaqué mentionne à ce sujet que l'inscription à l'inventaire n'empêchera pas la recourante de procéder à une densification mesurée de sa parcelle; il ressort d'ailleurs de l'arrêt attaqué que le département s'est prononcé favorablement - sous réserve du respect des normes de protection contre le bruit - sur la construction d'un bâtiment en bordure de la route de Saint-Loup, au nord-est de la villa protégée, pour autant que cela ne porte pas atteinte aux qualités patrimoniales de cette dernière. Il est ainsi erroné d'affirmer, comme le fait appellatoirement la recourante, que le maintien de la villa serait inconciliable avec la réalisation d'un projet de logements. La recourante ne peut dès lors pas non plus être suivie lorsqu'elle affirme - sans toutefois documenter son propos - que la protection de la villa Wartmann heurterait les exigences du plan directeur cantonal en matière de création de nouveaux logements d'ici 2030.</w:t>
      </w:r>
    </w:p>
    <w:p>
      <w:r>
        <w:rPr>
          <w:b/>
        </w:rPr>
        <w:t>E. 7.3.2</w:t>
      </w:r>
    </w:p>
    <w:p>
      <w:r>
        <w:t>L'instance précédente a par ailleurs également pris soin d'opposer la mesure litigieuse aux intérêts économiques de la recourante. Sur la base du rapport établi le 12 octobre 2015 par François Hiltbrand, architecte HES et expert immobilier EPFL, versé en cause par la recourante, la Cour de justice a retenu que les coûts de rénovation pouvaient être estimés à 670'000 francs, dont le 35% représentait une plus-value pour le bâtiment. La Cour de justice a considéré qu'un sacrifice financier inférieur à 10% du prix d'achat de la propriété ne rendait pas insupportable l'atteinte portée par la mesure litigieuse à la garantie de la propriété. La recourante ne fournit pour sa part pas d'élément commandant de s'écarter de ce point de vue ( art. 106 al. 2 LTF ); tout au plus se prévaut-elle des considérations du rapport D.________ - qu'elle ne reproduit cependant qu'à l'appui d'un grief distinct de celui de la proportionnalité (cf. consid. 6.4) - sans prétendre ni préciser en quoi celles-ci commanderaient de remettre en cause la pondération opérée par la Cour de justice. La recourante n'allègue par ailleurs pas non plus que les coûts de rénovation ou encore la réduction du nombre de logements de son projet initial l'empêcherait d'obtenir un rendement suffisant de son investissement; quoi qu'il en soit, la seule diminution des expectatives de rendement que pourrait entraîner l'inscription à l'inventaire n'est en elle-même pas suffisante à empêcher la mesure de protection litigieuse, l'intérêt privé à une utilisation financière optimale de l'immeuble devant en principe céder le pas devant l'intérêt public lié à la protection des monuments et sites bâtis (cf. ATF 126 I 219 consid. 2c p. 221 et les arrêts cités).</w:t>
      </w:r>
    </w:p>
    <w:p>
      <w:r>
        <w:rPr>
          <w:b/>
        </w:rPr>
        <w:t>E. 7.4</w:t>
      </w:r>
    </w:p>
    <w:p>
      <w:r>
        <w:t>C'est en définitive au terme d'une appréciation complète des circonstances que l'instance précédente a confirmé la mesure de protection de la villa Wartmann. Vu l'intérêt patrimonial de cette dernière (cf. consid. 6) et la possibilité résiduelle de la recourante de densifier sa parcelle, la Cour de justice pouvait faire prévaloir l'intérêt au maintien de ce bâtiment. Même si elle est de nature à diminuer la création de logements ainsi que les expectatives de rendement de la société propriétaire, la mesure querellée, qui répond à un intérêt public important, ne porte pas atteinte au principe de la proportionnalité. Le grief doit partant être rejeté.</w:t>
      </w:r>
    </w:p>
    <w:p>
      <w:r>
        <w:rPr>
          <w:b/>
        </w:rPr>
        <w:t>E. 8</w:t>
      </w:r>
    </w:p>
    <w:p>
      <w:r>
        <w:t>Les considérants qui précèdent conduisent au rejet du recours dans la mesure où il est recevable aux frais de la recourante, qui succombe ( art. 65 et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