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1C_723/2024 vom 19. Dezember 2024</w:t>
      </w:r>
    </w:p>
    <w:p>
      <w:r>
        <w:t>Bundesgericht, 2024-12-19, FR</w:t>
      </w:r>
    </w:p>
    <w:p>
      <w:r>
        <w:rPr>
          <w:b/>
        </w:rPr>
        <w:t xml:space="preserve">Quelle: </w:t>
      </w:r>
      <w:r>
        <w:t>https://mcp.opencaselaw.ch/entscheid/bger_1C_723_2024</w:t>
      </w:r>
    </w:p>
    <w:p>
      <w:r>
        <w:t>FR: TF 1C_723/2024 du 19 décembre 2024</w:t>
      </w:r>
    </w:p>
    <w:p>
      <w:r>
        <w:t>IT: TF 1C_723/2024 del 19 dicembre 2024</w:t>
      </w:r>
    </w:p>
    <w:p>
      <w:pPr>
        <w:pStyle w:val="Heading2"/>
      </w:pPr>
      <w:r>
        <w:t>Erwägungen</w:t>
      </w:r>
    </w:p>
    <w:p>
      <w:r>
        <w:rPr>
          <w:b/>
        </w:rPr>
        <w:t>E. 1</w:t>
      </w:r>
    </w:p>
    <w:p>
      <w:r>
        <w:t>Le Tribunal fédéral examine d'office et librement la recevabilité des recours qui lui sont adressés.</w:t>
      </w:r>
    </w:p>
    <w:p>
      <w:r>
        <w:rPr>
          <w:b/>
        </w:rPr>
        <w:t>E. 1.1</w:t>
      </w:r>
    </w:p>
    <w:p>
      <w:r>
        <w:t>La voie du recours en matière de droit public est ouverte, la décision attaquée ayant été rendue par un tribunal de dernière instance cantonale dans une cause de droit public ( art. 82 let. a LTF ). La recourante dispose de la qualité pour agir ( art. 89 al. 1 LTF ).</w:t>
      </w:r>
    </w:p>
    <w:p>
      <w:r>
        <w:rPr>
          <w:b/>
        </w:rPr>
        <w:t>E. 1.2</w:t>
      </w:r>
    </w:p>
    <w:p>
      <w:r>
        <w:t>Selon l' art. 90 LTF , le recours est ouvert sans restriction contre les décisions finales, soit celles qui mettent définitivement un terme à la procédure, qu'il s'agisse d'une décision sur le fond ou d'une décision qui clôt l'affaire pour un motif tiré des règles de la procédure ( ATF 149 II 170 consid. 1.2; 146 I 36 consid. 2.1). Lorsqu'elles ne portent pas sur la compétence ou la récusation ( art. 92 LTF ), les décisions préjudicielles et incidentes notifiées séparément peuvent faire l'objet d'un recours si elles sont susceptibles de causer un préjudice irréparable ou si l'admission du recours peut conduire immédiatement à une décision finale qui permet d'éviter une procédure probatoire longue et coûteuse ( art. 93 al. 1 LTF ). Cette réglementation est fondée sur des motifs d'économie de procédure: en tant que cour suprême, le Tribunal fédéral doit en principe ne s'occuper qu'une seule fois d'une affaire, et ce à la fin de la procédure ( ATF 149 II 170 consid. 1.3; 142 II 363 consid. 1.3).</w:t>
      </w:r>
    </w:p>
    <w:p>
      <w:r>
        <w:rPr>
          <w:b/>
        </w:rPr>
        <w:t>E. 1.2.1</w:t>
      </w:r>
    </w:p>
    <w:p>
      <w:r>
        <w:t>L'arrêt attaqué ne met pas un terme à la procédure d'adoption du PPA puisque la cause est renvoyée au Conseil communal pour complément d'instruction et nouvelle décision. La recourante soutient que la décision litigieuse porterait sur la compétence au sens de l' art. 92 al. 1 LTF dès lors que la CDAP a considéré qu'il ne lui appartenait pas d'effectuer l'examen requis en première instance. Il n'en est rien. Après renvoi de la cause par le Tribunal fédéral, la CDAP a pris le parti d'admettre le recours, d'annuler les décisions attaquées et de renvoyer la cause à l'autorité communale pour nouvelle instruction. Ce faisant, elle a statué comme elle aurait pu le faire directement - et dans le cadre de ses compétences - en admettant elle-même le recours cantonal. Il s'agit dès lors d'un arrêt de renvoi et non d'une décision portant sur la compétence (cf. arrêt 6B_161/2019 du 6 mars 2019 consid. 3).</w:t>
      </w:r>
    </w:p>
    <w:p>
      <w:r>
        <w:rPr>
          <w:b/>
        </w:rPr>
        <w:t>E. 1.2.2</w:t>
      </w:r>
    </w:p>
    <w:p>
      <w:r>
        <w:t>Une décision de renvoi revêt, selon la jurisprudence constante, un caractère incident alors même qu'elle tranche de manière définitive certains aspects de la contestation ( ATF 149 II 170 consid. 1.9; 144 V 280 consid. 1.2). Elle peut certes être tenue pour finale lorsque le renvoi a lieu uniquement en vue de son exécution par l'autorité inférieure sans que celle-ci ne dispose encore d'une liberté d'appréciation notable pour la décision qu'elle doit rendre ( ATF 149 II 170 consid. 1.9; 147 V 308 consid. 1.2 145 III 42 consid. 2.1). Tel n'est pas le cas en l'occurrence, comme l'admet la recourante elle-même. La Cour de céans ne pourrait donc entrer en matière sur le recours que si les conditions alternatives de l' art. 93 al. 1 let. a et b LTF étaient réalisées. Tel n'est pas le cas.</w:t>
      </w:r>
    </w:p>
    <w:p>
      <w:r>
        <w:rPr>
          <w:b/>
        </w:rPr>
        <w:t>E. 1.2.3</w:t>
      </w:r>
    </w:p>
    <w:p>
      <w:r>
        <w:t>Si l'on excepte quelques situations particulières non réalisées en l'occurrence (cf. ATF 136 II 165 consid. 1.2; 135 II 30 consid. 1.3.4), le préjudice irréparable visé à l' art. 93 al. 1 let. a LTF doit être de nature juridique et ne pas pouvoir être ultérieurement réparé par une décision finale favorable à la partie recourante (cf. ATF 149 II 170 consid. 1.3). Il incombe au recourant d'alléguer et d'établir la possibilité que la décision incidente lui cause un tel dommage, à moins que celui-ci ne fasse d'emblée aucun doute ( ATF 141 IV 284 consid. 2.3).</w:t>
      </w:r>
    </w:p>
    <w:p>
      <w:r>
        <w:t>La recourante relève à ce sujet que le PPA a été mis à l'enquête en 2017, soit il y a presque huit ans. Si le dossier était renvoyé à l'autorité communale, une durée semblable pourrait s'écouler jusqu'au prononcé d'une décision finale. En outre, la décision du conseil communal pourrait faire l'objet d'un référendum, de sorte qu'à la délivrance d'un éventuel permis de construire, le plan aurait une ancienneté de quinze ans, ce qui pourrait permettre aux opposants d'en demander un contrôle préjudiciel.</w:t>
      </w:r>
    </w:p>
    <w:p>
      <w:r>
        <w:t>En dépit de ces explications, il n'y a pas lieu de retenir le risque d'un préjudice irréparable. En effet, selon la jurisprudence constante, l'allongement d'une procédure constitue un inconvénient de fait impropre à établir tel préjudice de nature juridique au sens de l' art. 93 al. 1 let. a LTF ( ATF 144 III 475 consid. 1.2). Il n'apparaît pas non plus que la condition prévue à l' art. 93 al. 1 let. b LTF soit réalisée. La procédure n'est en effet pas reprise</w:t>
      </w:r>
    </w:p>
    <w:p>
      <w:r>
        <w:t>ab ovo puisque de nombreuses questions ont déjà été définitivement traitées, y compris par le Tribunal fédéral, et que le seul point encore à éclaircir est celui de la protection d'éventuelles SDA. Rien ne permet dès lors de craindre que cette ultime question ne pourra pas être résolue dans des délais raisonnables.</w:t>
      </w:r>
    </w:p>
    <w:p>
      <w:r>
        <w:rPr>
          <w:b/>
        </w:rPr>
        <w:t>E. 1.2.4</w:t>
      </w:r>
    </w:p>
    <w:p>
      <w:r>
        <w:t>La recourante estime enfin que le Tribunal fédéral devrait entrer en matière en application de l' art. 94 LTF dès lors que la CDAP aurait commis un déni de justice en refusant de statuer elle-même. L'argument n'est pas fondé dès lors que la cour cantonale a statué à réception de l'arrêt du Tribunal fédéral, et que la procédure d'adoption du PPA se poursuit désormais devant l'autorité communale. Il n'y a ni refus, ni retard à statuer.</w:t>
      </w:r>
    </w:p>
    <w:p>
      <w:r>
        <w:rPr>
          <w:b/>
        </w:rPr>
        <w:t>E. 2</w:t>
      </w:r>
    </w:p>
    <w:p>
      <w:r>
        <w:t>Sur le vu de ce qui précède, le recours est déclaré irrecevable selon la procédure simplifiée prévue par l' art. 108 al. 1 let. a LTF , aux frais de la recourante qui succombe ( art. 66 al. 1 LTF ). La requête d'effet suspensif devient ainsi sans objet. Il n'y a pas lieu d'allouer des dépens aux intimés qui n'ont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