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1C_720/2020 vom 20. Januar 2021</w:t>
      </w:r>
    </w:p>
    <w:p>
      <w:r>
        <w:t>Bundesgericht, 2021-01-20, IT</w:t>
      </w:r>
    </w:p>
    <w:p>
      <w:r>
        <w:rPr>
          <w:b/>
        </w:rPr>
        <w:t xml:space="preserve">Quelle: </w:t>
      </w:r>
      <w:r>
        <w:t>https://mcp.opencaselaw.ch/entscheid/bger_1C_720_2020</w:t>
      </w:r>
    </w:p>
    <w:p>
      <w:r>
        <w:t>FR: TF 1C_720/2020 du 20 janvier 2021</w:t>
      </w:r>
    </w:p>
    <w:p>
      <w:r>
        <w:t>IT: TF 1C_720/2020 del 20 gennaio 2021</w:t>
      </w:r>
    </w:p>
    <w:p>
      <w:pPr>
        <w:pStyle w:val="Heading2"/>
      </w:pPr>
      <w:r>
        <w:t>Erwägungen</w:t>
      </w:r>
    </w:p>
    <w:p>
      <w:r>
        <w:rPr>
          <w:b/>
        </w:rPr>
        <w:t>E. 1.1</w:t>
      </w:r>
    </w:p>
    <w:p>
      <w:r>
        <w:t>Il ricorso è redatto, legittimamente, in lingua tedesca ( art. 42 cpv. 1 LTF ). Non vi è tuttavia motivo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CRP, accertato che il ricorso era stato inoltrato con una procura firmata dal citato indagato, già avente diritto economico del conto litigioso ma che non figura tra le persone indicate nel registro pubblico di Panama abilitate a rappresentare la ricorrente, l'ha invitata a fornire svariati documenti. Dopo due proroghe del termine per inoltrarli, è stata prodotta una nuova procura da parte di E.________ SA a favore del legale della ricorrente. L'istanza precedente ha osservato che tale società è la proprietaria delle azioni della ricorrente, detenute a titolo fiduciario per conto del menzionato indagato, ma che neppure essa figura nel citato registro tra le persone legittimate a rappresentarla, motivo per cui ha dichiarato irricevibile il ricorso per mancanza di una procura valida.</w:t>
      </w:r>
    </w:p>
    <w:p>
      <w:r>
        <w:rPr>
          <w:b/>
        </w:rPr>
        <w:t>E. 2.2</w:t>
      </w:r>
    </w:p>
    <w:p>
      <w:r>
        <w:t>La ricorrente si diffonde sul fatto che, all'epoca, la E.________ SA era l'azionaria unica della ricorrente e che a determinate condizioni essa sarebbe stata legittimata, secondo il diritto panamense, sulla base di una procura degli azionari, a inoltrare il ricorso. La questione non dev'essere esaminata oltre, ritenuto che il quesito della validità o no di procure non costituisce di massima un caso particolarmente importante nell'ambito dell'assistenza internazionale in materia penale, trattandosi di una mera questione di valutazione delle prove (sentenza 1C_302/2020 del 10 agosto 2020 consid. 2.3).</w:t>
      </w:r>
    </w:p>
    <w:p>
      <w:r>
        <w:t>In effetti, sia come che sia, non si sarebbe comunque in presenza di un caso particolarmente importante ai sensi dell' art. 84 cpv. 2 LTF . Le censure addotte dalla ricorrente sono infatti praticamente identiche a quelle sollevate dal citato imputato nel quadro di altri ricorsi paralleli presentati dallo stesso legale, decisi con sentenze odierne (cause 1C_721 e 722/2020), alle quali, per brevità, si rinvia.</w:t>
      </w:r>
    </w:p>
    <w:p>
      <w:r>
        <w:rPr>
          <w:b/>
        </w:rPr>
        <w:t>E. 3</w:t>
      </w:r>
    </w:p>
    <w:p>
      <w:r>
        <w:t>Ne segue che il ricorso è inammissibile. Le spese seguono la soccombenza ( art. 66 cpv. 1 LTF ). L'emanazione del presente giudizio rende priva d'oggetto la domanda di concessione dell'effetto sospensivo, dato per legge (art. 103 cpv. 2 lett. c LTF; DTF 142 IV 250 consid. 8.2 pag. 261).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