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1C_716/2021 vom 9. Februar 2022</w:t>
      </w:r>
    </w:p>
    <w:p>
      <w:r>
        <w:t>Bundesgericht, 2022-02-09, IT</w:t>
      </w:r>
    </w:p>
    <w:p>
      <w:r>
        <w:rPr>
          <w:b/>
        </w:rPr>
        <w:t xml:space="preserve">Quelle: </w:t>
      </w:r>
      <w:r>
        <w:t>https://mcp.opencaselaw.ch/entscheid/bger_1C_716_2021</w:t>
      </w:r>
    </w:p>
    <w:p>
      <w:r>
        <w:t>FR: TF 1C_716/2021 du 9 février 2022</w:t>
      </w:r>
    </w:p>
    <w:p>
      <w:r>
        <w:t>IT: TF 1C_716/2021 del 9 febbraio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causa è stralciata dai ruoli a seguito del ritiro del ricorso.</w:t>
      </w:r>
    </w:p>
    <w:p>
      <w:r>
        <w:rPr>
          <w:b/>
        </w:rPr>
        <w:t>E. 2</w:t>
      </w:r>
    </w:p>
    <w:p>
      <w:r>
        <w:t>Le spese giudiziarie di fr. 200.-- sono poste a carico della ricorrente.</w:t>
      </w:r>
    </w:p>
    <w:p>
      <w:r>
        <w:rPr>
          <w:b/>
        </w:rPr>
        <w:t>E. 3</w:t>
      </w:r>
    </w:p>
    <w:p>
      <w:r>
        <w:t>Comunicazione alle parti, al curatore avv. Pascal Cattaneo, alla Commissione di mediazione indipendente LIT, alla Commissione cantonale per la protezione dei dati e la trasparenza e al Tribunale amministrativo del Cantone Ticino.</w:t>
      </w:r>
    </w:p>
    <w:p>
      <w:r>
        <w:t>Losanna, 9 febbraio 2022</w:t>
      </w:r>
    </w:p>
    <w:p>
      <w:r>
        <w:t>In nome della I Corte di diritto pubblico</w:t>
      </w:r>
    </w:p>
    <w:p>
      <w:r>
        <w:t>del Tribunale federale svizzero</w:t>
      </w:r>
    </w:p>
    <w:p>
      <w:r>
        <w:t>Il Giudice presidente: Chaix</w:t>
      </w:r>
    </w:p>
    <w:p>
      <w:r>
        <w:t>Il Cancelliere: Crameri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