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1C_711/2020 vom 23. Dezember 2020</w:t>
      </w:r>
    </w:p>
    <w:p>
      <w:r>
        <w:t>Bundesgericht, 2020-12-23, DE</w:t>
      </w:r>
    </w:p>
    <w:p>
      <w:r>
        <w:rPr>
          <w:b/>
        </w:rPr>
        <w:t xml:space="preserve">Quelle: </w:t>
      </w:r>
      <w:r>
        <w:t>https://mcp.opencaselaw.ch/entscheid/bger_1C_711_2020</w:t>
      </w:r>
    </w:p>
    <w:p>
      <w:r>
        <w:t>FR: TF 1C_711/2020 du 23 décembre 2020</w:t>
      </w:r>
    </w:p>
    <w:p>
      <w:r>
        <w:t>IT: TF 1C_711/2020 del 23 dicembre 2020</w:t>
      </w:r>
    </w:p>
    <w:p>
      <w:pPr>
        <w:pStyle w:val="Heading2"/>
      </w:pPr>
      <w:r>
        <w:t>Erwägungen</w:t>
      </w:r>
    </w:p>
    <w:p>
      <w:r>
        <w:rPr>
          <w:b/>
        </w:rPr>
        <w:t>E. 1</w:t>
      </w:r>
    </w:p>
    <w:p>
      <w:r>
        <w:t>A.________ erhob am 10. August 2020 Strafanzeige gegen Staatsanwältin Sara Kern wegen Nötigung, Amtsmissbrauchs, ungetreuer Amtsführung, Verleumdung usw. Die Strafanzeige steht im Zusammenhang mit der im Strafverfahren wegen Verleumdung etc. gegen seine Ex-Frau erlassenen Nichtanhandnahmeverfügung vom 24. März 2020 sowie mit den beiden im gegen den Anzeiger geführten Strafverfahren wegen Vergehen gegen das Waffengesetz erlassenen Verfügungen vom 5. Februar 2020. Ferner sieht der Anzeiger auch darin ein strafbares Verhalten, dass gegen ihn ein Strafverfahren wegen Vergehen gegen das Waffengesetz geführt wird. Die Staatsanwaltschaft II des Kantons Zürich überwies die Sache mit Verfügung vom 8. September 2020 an das Obergericht des Kantons Zürich. Die III. Strafkammer des Obergerichts des Kantons Zürich erteilte mit Beschluss vom 24. November 2020 der Staatsanwaltschaft die Ermächtigung zur Strafverfolgung nicht. Sie führte zur Begründung zusammenfassend aus, dass aufgrund der Angaben in der Strafanzeige vom 10. August 2020 sowie gestützt auf die Akten kein Anfangsverdacht für ein strafbares Verhalten der Angezeigten bestehe.</w:t>
      </w:r>
    </w:p>
    <w:p>
      <w:r>
        <w:rPr>
          <w:b/>
        </w:rPr>
        <w:t>E. 2</w:t>
      </w:r>
    </w:p>
    <w:p>
      <w:r>
        <w:t>A.________ führt mit Eingabe vom 18. Dezember 2020 Beschwerde in öffentlich-rechtlichen Angelegenheiten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III. Strafkammer führte aus, weshalb sie im angezeigten Verhalten der Staatsanwältin kein Anfangsverdacht für ein strafbares Verhalten sah. Mit diesen Ausführung setzt sich der Beschwerdeführer nicht auseinander und vermag nicht im Einzelnen und konkret aufzuzeigen,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