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70/2014 vom 27. Mai 2014</w:t>
      </w:r>
    </w:p>
    <w:p>
      <w:r>
        <w:t>Bundesgericht, 2014-05-27, DE</w:t>
      </w:r>
    </w:p>
    <w:p>
      <w:r>
        <w:rPr>
          <w:b/>
        </w:rPr>
        <w:t xml:space="preserve">Quelle: </w:t>
      </w:r>
      <w:r>
        <w:t>https://mcp.opencaselaw.ch/entscheid/bger_1C_70_2014</w:t>
      </w:r>
    </w:p>
    <w:p>
      <w:r>
        <w:t>FR: TF 1C 70/2014 du 27 mai 2014</w:t>
      </w:r>
    </w:p>
    <w:p>
      <w:r>
        <w:t>IT: TF 1C 70/2014 del 27 maggio 2014</w:t>
      </w:r>
    </w:p>
    <w:p>
      <w:pPr>
        <w:pStyle w:val="Heading2"/>
      </w:pPr>
      <w:r>
        <w:t>Regeste</w:t>
      </w:r>
    </w:p>
    <w:p>
      <w:r>
        <w:t>Anordnung einer verkehrspsychologischen Untersuchung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eine verkehrspsychologische Begutachtung des Beschwerdeführers angeordnet. Der angefochtene Entscheid schliesst das Verfahren nicht ab; er stellt daher einen Zwischenentscheid dar, der nach der Rechtsprechung anfechtbar ist, da er einen nicht wiedergutzumachenden Nachteil im Sinne von Art. 93 Abs. 1 lit. a BGG bewirkt. Die übrigen Sachurteilsvoraussetzungen geben zu keinen Bemerkungen Anlass, sodass auf die Beschwerde einzutreten ist.</w:t>
      </w:r>
    </w:p>
    <w:p>
      <w:r>
        <w:rPr>
          <w:b/>
        </w:rPr>
        <w:t>E. 2.1</w:t>
      </w:r>
    </w:p>
    <w:p>
      <w:r>
        <w:t>Führerausweise werden entzogen, wenn die gesetzlichen Voraussetzungen zur Erteilung nicht oder nicht mehr bestehen ( Art. 16 Abs. 1 SVG ). Nach Art. 16d Abs. 1 lit. c SVG wird der Lernfahr- oder Führerausweis einer Person auf unbestimmte Zeit entzogen, wenn sie auf Grund ihres bisherigen Verhaltens nicht Gewähr bietet, dass sie künftig beim Führen eines Motorfahrzeuges die Vorschriften beachten und auf die Mitmenschen Rücksicht nehmen wird.</w:t>
      </w:r>
    </w:p>
    <w:p>
      <w:r>
        <w:rPr>
          <w:b/>
        </w:rPr>
        <w:t>E. 2.2</w:t>
      </w:r>
    </w:p>
    <w:p>
      <w:r>
        <w:t>Wie eine verkehrsmedizinische darf auch eine verkehrspsychologische Abklärung nur angeordnet werden, wenn konkrete Anhaltspunkte vorliegen, die ernsthafte Zweifel an der Fahreignung des Betroffenen wecken. Bestehen solche Zweifel und wird dementsprechend eine Fahreignungsabklärung angeordnet, so ist der Ausweis grundsätzlich umgehend vorsorglich zu entziehen. Dies wurde bereits im (nach dem hier angefochtenen Entscheid ergangenen) Urteil 1C_748/2013 vom 16. Januar 2014 E. 3.3 eingehend erläutert, weshalb darauf verwiesen werden kann (vgl. auch Urteil 1C_35/2014 vom 20. Mai 2014 E. 4 und 5).</w:t>
      </w:r>
    </w:p>
    <w:p>
      <w:r>
        <w:rPr>
          <w:b/>
        </w:rPr>
        <w:t>E. 2.3</w:t>
      </w:r>
    </w:p>
    <w:p>
      <w:r>
        <w:t>Wer ohne Bewilligung auf einer öffentlichen, für den allgemeinen Verkehr nicht gesperrten Strasse ein Autorennen veranstaltet, daran teilnimmt oder an dessen Durchführung mitwirkt, erweckt offensichtlich ernsthafte Zweifel an seiner Fahreignung. Ein solches Verhalten ist verantwortungslos und legt nahe, dass der Betreffende charakterliche Defizite aufweist und keine Gewähr dafür bietet, seinen Pflichten als Lenker eines Motorfahrzeugs jederzeit zuverlässig nachzukommen. Insofern hat das Strassenverkehrsamt folgerichtig gehandelt, indem es dem Beschwerdeführer den Führerausweis vorsorglich entzog und eine verkehrspsychologische Abklärung anordnete, nachdem es von den deutschen Behörden darüber informiert wurde, dass der Beschwerdeführer nach ihren Erkenntnissen an einem illegalen Autorennen mitgewirkt habe. In der Folge hat das Verwaltungsgericht dem Beschwerdeführer den Führerausweis wieder ausgehändigt, an der Fahreignungsabklärung aber festgehalten, was nach dem Gesagten einen gewissen Widerspruch in sich birgt: bestehen derartige Zweifel an der Fahreignung, dass sich die Anordnung einer Fahreignungsabklärung rechtfertigt, ist es grundsätzlich nicht zu verantworten, dem Betreffenden den Ausweis während des Entzugsverfahrens zu belassen.</w:t>
      </w:r>
    </w:p>
    <w:p>
      <w:r>
        <w:rPr>
          <w:b/>
        </w:rPr>
        <w:t>E. 2.4</w:t>
      </w:r>
    </w:p>
    <w:p>
      <w:r>
        <w:t>Für das Verwaltungsgericht ist es verantwortbar, dem Beschwerdeführer den Ausweis vorläufig zu belassen. Dieser Standpunkt lässt sich aufgrund der heute bekannten Umstände ohne Verletzung von Bundesrecht vertreten: Einerseits ist der automobilistische Leumund des Beschwerdeführers, der seit dem 3. Dezember 1998 über den Führerausweis verfügt, ungetrübt, sodass der Vorfall vom 6. April 2013 angesichts der langjährigen Fahrpraxis als einmaliges Fehlverhalten erscheinen kann. Zudem hat der erstinstanzliche deutsche Strafrichter den Vorfall bzw. den Tatbeitrag des Beschwerdeführers offenkundig als nicht besonders schwerwiegend eingestuft und ihn mit einer massvollen Busse von 400 Euro bestraft sowie einem Fahrverbot von einem Monat belegt. Anderseits ist das deutsche Strafverfahren, soweit ersichtlich, nicht abgeschlossen, womit auch noch nicht feststeht, wie sich der umstrittene Vorfall genau zugetragen und welche Rolle der Beschwerdeführer dabei gespielt hat. Da das Verwaltungsgericht jedoch keinen Anlass gesehen hat, den Führerausweis des Beschwerdeführers vorsorglich zu entziehen, besteht auch kein Anlass, vorsorglich, aufgrund nicht rechtskräftig festgestellter Tatsachen, eine Fahreignungsprüfung anzuordnen. Es erscheint unter diesen Umständen vielmehr gerechtfertigt, den rechtskräftigen Abschluss des deutschen Strafverfahrens abzuwarten, um anschliessend auf gesicherter Grundlage zu entscheiden, ob das Verhalten des Beschwerdeführers in der Nacht von 5. auf den 6. April 2013 erhebliche Zweifel an dessen Fahreignung zu erwecken vermag, die verkehrspsychologisch abgeklärt werden müssen, oder ob das Entzugsverfahren einzustellen sei.</w:t>
      </w:r>
    </w:p>
    <w:p>
      <w:r>
        <w:rPr>
          <w:b/>
        </w:rPr>
        <w:t>E. 3</w:t>
      </w:r>
    </w:p>
    <w:p>
      <w:r>
        <w:t>Die Beschwerde ist somit teilweise gutzuheissen, der angefochtene Entscheid des Verwaltungsgerichts insoweit aufzuheben, als er die Anordnung einer verkehrspsychologischen Anordnung schützte, und die Angelegenheit ans Strassenverkehrsamt zurückzuweisen mit der Weisung, das Entzugsverfahren gegen den Beschwerdeführer nach der rechtskräftigen Erledigung des deutschen Strafverfahrens fortzuführen. Die vorinstanzliche Kosten- und Entschädigungsregelung ist entsprechend anzupassen. Der Beschwerdeführer ist mit seinem Antrag, von der Anordnung einer verkehrspsychologischen Abklärung definitiv abzusehen, nur teilweise bzw. vorläufig durchgedrungen. Dementsprechend trägt er einen Teil der Verfahrenskosten vor dem Bundesgericht ( Art. 66 Abs. 1 BGG ). Der Kanton Aargau trägt keine Kosten ( Art. 66 Abs. 4 BGG ), hat aber dem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