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1C_702/2013 vom 12. Juni 2014</w:t>
      </w:r>
    </w:p>
    <w:p>
      <w:r>
        <w:t>Bundesgericht, 2014-06-12, FR</w:t>
      </w:r>
    </w:p>
    <w:p>
      <w:r>
        <w:rPr>
          <w:b/>
        </w:rPr>
        <w:t xml:space="preserve">Quelle: </w:t>
      </w:r>
      <w:r>
        <w:t>https://mcp.opencaselaw.ch/entscheid/bger_1C_702_2013</w:t>
      </w:r>
    </w:p>
    <w:p>
      <w:r>
        <w:t>FR: TF 1C_702/2013 du 12 juin 2014</w:t>
      </w:r>
    </w:p>
    <w:p>
      <w:r>
        <w:t>IT: TF 1C_702/2013 del 12 giugno 2014</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le recourant possède la qualité pour recourir au sens de l' art. 89 al. 1 LTF et les conditions formelles de recevabilité sont remplies, de sorte qu'il y a lieu d'entrer en matière.</w:t>
      </w:r>
    </w:p>
    <w:p>
      <w:r>
        <w:rPr>
          <w:b/>
        </w:rPr>
        <w:t>E. 2</w:t>
      </w:r>
    </w:p>
    <w:p>
      <w:r>
        <w:t>Dans un premier grief, invoquant l' art. 49 let . c PA, le recourant reproche à la juridiction précédente de n'avoir pas jugé en opportunité alors qu'elle en avait l'obligation, ce qui l'aurait conduite à ne pas annuler la naturalisation facilitée. Il soutient en particulier qu'il remplirait les conditions de la naturalisation ordinaire, que la durée de son séjour en Suisse et sa bonne intégration socioprofessionnelle seraient autant d'éléments qui auraient dû être pris en considération pour que la naturalisation facilitée lui soit reconnue. Il se plaint aussi de violations de l' art. 49 let . c PA et du principe de la proportionnalité, l'autorité ayant à tort restreint son pouvoir d'examen, commettant ainsi un déni de justice formel ( art. 29 al. 1 Cst. ).</w:t>
      </w:r>
    </w:p>
    <w:p>
      <w:r>
        <w:t>Comme l'a indiqué l'instance précédente dans sa décision, tous ces éléments sont sans pertinence s'agissant de déterminer, comme c'est le cas en l'espèce, si les conditions permettant à l'intéressé d'obtenir la naturalisation facilitée sont réalisées et si, une fois celle-ci obtenue, les conditions de l'annulation de la décision d'octroi sont remplies. En particulier, le fait que l'intéressé puisse solliciter la naturalisation ordinaire selon les art. 12 et ss LN n'empêche pas l'annulation de la naturalisation facilitée. La naturalisation ordinaire et la naturalisation facilitée se distinguent en effet non seulement dans leurs conditions d'octroi, mais aussi quant à la procédure applicable et aux autorités compétentes. Par conséquent, les conditions permettant l'obtention de la naturalisation ordinaire ne peuvent pas être examinées dans la présente procédure (arrêts 1C_264/2011 du 23 août 2011 consid. 4; 1C_292/2010 du 5 août 2010 consid. 5.2). L'autorité n'a donc pas restreint son pouvoir d'examen en violation de l' art. 49 let . c PA, dans la mesure où elle n'avait pas, dans le cadre de la présente procédure, à prendre en considération les éléments invoqués par l'intéressé en relation avec la condition d'octroi de la naturalisation ordinaire. Elle a examiné, à bon droit, si les conditions de l'annulation de la décision d'octroi de la naturalisation facilitée étaient réalisées dans le cas d'espèce. Elle n'a donc pas porté atteinte au principe de la proportionnalité.</w:t>
      </w:r>
    </w:p>
    <w:p>
      <w:r>
        <w:rPr>
          <w:b/>
        </w:rPr>
        <w:t>E. 2.1</w:t>
      </w:r>
    </w:p>
    <w:p>
      <w:r>
        <w:t>Conformément à l' art. 41 al. 1 LN qui, sur le fond est identique à l' art. 41 LN dans sa teneur jusqu'au 1</w:t>
      </w:r>
    </w:p>
    <w:p>
      <w:r>
        <w:t>er mars 2011, l'ODM peut, avec l'assentiment de l'autorité du canton d'origine, annuler la naturalisation ou la réintégration obtenue par des déclarations mensongères ou par la dissimulation de faits essentiels. L' art. 41 al. 1bis LN indique que la naturalisation ou la réintégration peut être annulée dans un délai de deux ans à compter du jour où l'office a pris connaissance des faits déterminants, mais au plus tard huit ans après l'octroi de la nationalité suisse.</w:t>
      </w:r>
    </w:p>
    <w:p>
      <w:r>
        <w:rPr>
          <w:b/>
        </w:rPr>
        <w:t>E. 2.1.1</w:t>
      </w:r>
    </w:p>
    <w:p>
      <w:r>
        <w:t>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135 II 161 consid. 2 p. 165; 132 II 113 consid. 3.1 p. 115 et les références). Tel est notamment le cas si le requérant déclare vivre en communauté stable avec son conjoint alors qu'il envisage de se séparer une fois obtenue la naturalisation facilitée; peu importe que son mariage se soit ou non déroulé jusqu'ici de manière harmonieuse (arrêt 1C_587/2013 du 29 août 2013 consid. 3.2.1 et les arrêts cités).</w:t>
      </w:r>
    </w:p>
    <w:p>
      <w:r>
        <w:t>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137 V 71 consid. 5.1 p. 73; 129 III 400 consid. 3.1 p. 403; 123 III 274 consid. 1a/cc p. 279; 116 V 307 consid. 2 p. 310 s. et les références).</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s.; 122 II 49 consid. 2b p. 51 s.).</w:t>
      </w:r>
    </w:p>
    <w:p>
      <w:r>
        <w:rPr>
          <w:b/>
        </w:rPr>
        <w:t>E. 2.1.2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en raison non seulement de son devoir de collaborer à l'établissement des faits ( art. 13 al. 1 let. a PA ; ATF 140 II 65 consid. 2.2 p. 68; 132 II 113 consid. 3.2 p. 115), mais encore dans son propre intérêt, de renverser cette présomption ( ATF 130 II 482 consid. 3.2 p. 485 s.).</w:t>
      </w:r>
    </w:p>
    <w:p>
      <w:r>
        <w:t>S'agissant d'une présomption de fait, qui ressortit à l'appréciation des preuves et ne modifie pas le fardeau de la preuve ( ATF 135 II 161 consid. 3 p. 166 et les références),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références).</w:t>
      </w:r>
    </w:p>
    <w:p>
      <w:r>
        <w:rPr>
          <w:b/>
        </w:rPr>
        <w:t>E. 2.2</w:t>
      </w:r>
    </w:p>
    <w:p>
      <w:r>
        <w:t>En l'espèce, l'arrêt attaqué retient que les époux ont signé la déclaration commune attestant de la stabilité de leur union le 8 septembre 2008. La naturalisation a été accordée au recourant le 27 octobre suivant. Le 5 mai 2009, les époux A.________ et B.________ ont signé une convention sur les effets accessoires du divorce; puis, le 17 juin 2009, ils ont déposé une requête commune en divorce. Celui-ci a été prononcé le 11 novembre 2009, décision devenue exécutoire le 24 novembre 2009. Dans l'intervalle, à savoir en date du 1</w:t>
      </w:r>
    </w:p>
    <w:p>
      <w:r>
        <w:t>er août 2009, l'épouse actuelle du recourant est entrée en Suisse; le 20 novembre 2009, elle a déposé une demande d'autorisation de séjour en vue de son mariage avec le recourant auprès de l'autorité cantonale compétente. Leur mariage a été célébré à Y.________ en date du 5 février 2010. L'autorité précédente a estimé que ces éléments et leur enchaînement chronologique rapide étaient de nature à fonder la présomption que la stabilité requise du mariage n'existait déjà plus au moment de la déclaration commune et, a fortiori, lors du prononcé de la naturalisation facilitée. En particulier, le court laps de temps séparant la déclaration commune (8 septembre 2008), l'octroi de la naturalisation facilitée (le 27 octobre 2008), la rencontre avec sa future épouse (en janvier 2009), la signature de la convention sur les effets accessoires du divorce (le 5 mai 2009), la requête commune en divorce (le 17 juin 2009), le divorce (le 11 novembre 2009) et le remariage du recourant (le 5 février 2010) laisse effectivement présumer qu'au moment de la signature de la déclaration, le recourant n'envisageait déjà plus une vie future partagée avec sa première épouse.</w:t>
      </w:r>
    </w:p>
    <w:p>
      <w:r>
        <w:t>Ce raisonnement ne prête pas le flanc à la critique. Cela vaut d'autant plus au regard du comportement adopté par le recourant. En effet, celui-ci s'est rendu seul, en janvier 2009 - soit à peine trois mois après la décision de naturalisation -, à Cuba pour rejoindre sa future seconde épouse, personne dont par ailleurs il avait fait la connaissance préalablement sur un site de rencontre, avec qui il avait échangé plusieurs courriers électroniques et qu'il avait décidé finalement de rencontrer physiquement. Enfin, moins de neuf jours après l'entrée en force du jugement de divorce, le recourant a entamé les démarches officielles nécessaires à la venue de sa future seconde épouse en Suisse, ainsi que celles en vue de son remariage. Il apparaît par conséquent que la présomption de fait selon laquelle l'intéressé a fait une déclaration mensongère peut effectivement se fonder sur un enchaînement relativement rapide des événements (cf. arrêt 1C_172/ 2012 du 11 mai 2012 consid. 2.3).</w:t>
      </w:r>
    </w:p>
    <w:p>
      <w:r>
        <w:rPr>
          <w:b/>
        </w:rPr>
        <w:t>E. 2.3</w:t>
      </w:r>
    </w:p>
    <w:p>
      <w:r>
        <w:t>Dans son mémoire de recours, le recourant ne soutient pas que sa rencontre avec sa future seconde épouse serait un événement extraordinaire susceptible d'expliquer la brusque dégradation du lien conjugal avec sa première femme. D'ailleurs, le Tribunal administratif fédéral a clairement expliqué que cette rencontre était en réalité une conséquence de la désunion existant et non la cause de celle-ci. En effet, le recourant et sa future conjointe avaient déjà noué des contacts suffisamment prometteurs pour inciter le recourant à se rendre à Cuba moins de trois mois après l'octroi de la naturalisation. Par ailleurs, les éléments avancés par le recourant, tels que la durée du séjour en Suisse, la stabilité de son travail ainsi que son indépendance financière ne permettent pas de démontrer que la communauté conjugale qu'il formait avec son ex-épouse au moment de la naturalisation était stable et orientée vers un avenir commun.</w:t>
      </w:r>
    </w:p>
    <w:p>
      <w:r>
        <w:t>Par conséquent, l'instance précédente a considéré avec raison qu'au moment de la signature de la déclaration commune, ou pour le moins lors de la décision accordant la nationalité suisse au recourant, ce dernier ne pouvait avoir la conviction que sa communauté conjugale était stable, effective et tournée vers l'avenir.</w:t>
      </w:r>
    </w:p>
    <w:p>
      <w:r>
        <w:rPr>
          <w:b/>
        </w:rPr>
        <w:t>E. 2.4</w:t>
      </w:r>
    </w:p>
    <w:p>
      <w:r>
        <w:t>Il en découle que les conditions d'application de l' art. 41 LN sont réunies et que le Tribunal administratif fédéral n'a pas abusé de son pouvoir d'appréciation, ni versé dans l'arbitraire en confirmant l'annulation de la naturalisation facilitée qui avait été octroyée au recourant.</w:t>
      </w:r>
    </w:p>
    <w:p>
      <w:r>
        <w:rPr>
          <w:b/>
        </w:rPr>
        <w:t>E. 3</w:t>
      </w:r>
    </w:p>
    <w:p>
      <w:r>
        <w:t>Il s'ensuit que le recours doit être rejeté.</w:t>
      </w:r>
    </w:p>
    <w:p>
      <w:r>
        <w:t>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