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698/2020 vom 8. Februar 2021</w:t>
      </w:r>
    </w:p>
    <w:p>
      <w:r>
        <w:t>Bundesgericht, 2021-02-08, FR</w:t>
      </w:r>
    </w:p>
    <w:p>
      <w:r>
        <w:rPr>
          <w:b/>
        </w:rPr>
        <w:t xml:space="preserve">Quelle: </w:t>
      </w:r>
      <w:r>
        <w:t>https://mcp.opencaselaw.ch/entscheid/bger_1C_698_2020</w:t>
      </w:r>
    </w:p>
    <w:p>
      <w:r>
        <w:t>FR: TF 1C 698/2020 du 8 février 2021</w:t>
      </w:r>
    </w:p>
    <w:p>
      <w:r>
        <w:t>IT: TF 1C 698/2020 del 8 febbraio 2021</w:t>
      </w:r>
    </w:p>
    <w:p>
      <w:pPr>
        <w:pStyle w:val="Heading2"/>
      </w:pPr>
      <w:r>
        <w:t>Regeste</w:t>
      </w:r>
    </w:p>
    <w:p>
      <w:r>
        <w:t>Entraide judiciaire internationale en matière pénale à l'Espagne | Entraide et extradition</w:t>
      </w:r>
    </w:p>
    <w:p>
      <w:pPr>
        <w:pStyle w:val="Heading2"/>
      </w:pPr>
      <w:r>
        <w:t>Erwägungen</w:t>
      </w:r>
    </w:p>
    <w:p>
      <w:r>
        <w:rPr>
          <w:b/>
        </w:rPr>
        <w:t>E. 1</w:t>
      </w:r>
    </w:p>
    <w:p>
      <w:r>
        <w:t>Le motif de suspension de la première cause ayant disparu, il y a lieu de reprendre la procédure 1C_698/2020. Les deux arrêts attaqués ont été rendus dans le cadre d'une même procédure d'entraide judiciaire, à l'égard d'une même partie recourante. Il se justifie dès lors de joindre les deux causes et de statuer dans un seul arrêt ( art. 24 al. 2 PCF et 71 LTF).</w:t>
      </w:r>
    </w:p>
    <w:p>
      <w:r>
        <w:rPr>
          <w:b/>
        </w:rPr>
        <w:t>E. 2</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p. 254). Une violation du droit d'être entendu dans la procédure d'entraide peut également fonder un cas particulièrement important, pour autant que la violation alléguée soit suffisamment vraisemblable et l'irrégularité d'une certaine gravité ( ATF 145 IV 99 consid. 1.5 p. 107). En vertu de l' art. 42 al. 2 LTF , il incombe à la partie recourante de démontrer que les conditions d'entrée en matière posées à l' art. 84 LTF sont réunies ( ATF 139 IV 294 consid. 1.1 p. 297).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 p. 107).</w:t>
      </w:r>
    </w:p>
    <w:p>
      <w:r>
        <w:rPr>
          <w:b/>
        </w:rPr>
        <w:t>E. 3</w:t>
      </w:r>
    </w:p>
    <w:p>
      <w:r>
        <w:t>Le premier arrêt attaqué se rapporte à un recours dirigé contre une ordonnance de clôture prévoyant la transmission de documents relatifs à un compte bancaire détenu par la recourante. La première condition posée à l' art. 84 al. 1 LTF est ainsi réalisée.</w:t>
      </w:r>
    </w:p>
    <w:p>
      <w:r>
        <w:rPr>
          <w:b/>
        </w:rPr>
        <w:t>E. 3.1</w:t>
      </w:r>
    </w:p>
    <w:p>
      <w:r>
        <w:t>La recourante se plaint d'un formalisme excessif constitutif d'un déni de justice. Elle estime qu'elle et ses mandataires ont tout entrepris pour respecter les délais impartis. Elle relève avoir requis en temps utile un délai au 30 novembre 2020 pour produire le document attestant de son existence, la Cour des plaintes n'ayant accordé la prolongation que jusqu'au 23 novembre 2020. En raison de la crise sanitaire, le document attestant de son existence n'a pu être transmis dans ce délai; il se trouvait chez le notaire au Costa Rica, en attente de la confirmation du Registre des sociétés. La recourante en a fait état dans le délai fixé par la Cour des plaintes, produisant les explications de son agent sur place et demandant un délai supplémentaire si ce document n'était pas considéré comme suffisant. Elle estime ainsi qu'aucune négligence ne pourrait lui être reprochée et que c'est uniquement en raison du délai fixé au 23 novembre 2020 (alors que la prolongation avait été demandée, au terme d'une estimation raisonnable, au 30 novembre) que la pièce manquante avait été remise tardivement, mais néanmoins avant que la Cour des plaintes ne statue.</w:t>
      </w:r>
    </w:p>
    <w:p>
      <w:r>
        <w:rPr>
          <w:b/>
        </w:rPr>
        <w:t>E. 3.2</w:t>
      </w:r>
    </w:p>
    <w:p>
      <w:r>
        <w:t>L'interdiction du formalisme excessif impose à l'autorité, en présence d'un mémoire présentant certaines irrégularités susceptibles d'être réparées, d'accorder un délai convenable pour ce faire. Cette obligation est consacrée en procédure administrative fédérale ( art. 52 al. 2 et 3 PA applicables par renvoi des art. 37 al. 2 let. a et 39 al. 2 let. b LOAP), ainsi qu'à l' art. 42 al. 5 LTF pour ce qui concerne le Tribunal fédéral. L'autorité qui impartit un délai doit également signaler les conséquences de son inobservation ( art. 23 PA ), ce qui a été fait en l'occurrence. En revanche, lorsque les documents produits à la demande de l'instance de recours se révèlent encore insuffisants à justifier la recevabilité du recours, ni la loi ni la Constitution n'imposent la fixation d'un délai supplémentaire pour y remédier, en particulier dans une cause d'entraide judiciaire régie par le principe de célérité ( art. 17a EIMP ) et lorsque la partie recourante agit par l'entremise d'un mandataire professionnel censé reconnaître d'emblée la portée juridique des documents produits, d'autant plus qu'il devait être attendu qu'une attestation d'existence serait requise pour la recourante en tant que société étrangère. Dès lors, la recourante ne saurait se plaindre de ce que la prolongation de délai, requise au 30 novembre 2020, n'ait été accordée qu'au 23 novembre 2020, l' art. 52 al. 2 PA mentionnant un "court délai supplémentaire". La recourante, assistée d'emblée par des mandataires professionnels, a ainsi disposé, outre du délai de recours de trente jours, de plus d'un mois pour réunir les documents requis, en sachant que le délai au 23 novembre 2020 constituait en l'espèce, en raison du principe de célérité déjà rappelé ci-dessus, un ultime délai non prolongeable. Dans ces conditions, la production tardive de l'attestation d'existence pouvait, sans formalisme excessif, être sanctionnée par l'irrecevabilité du recours, et la prétendue violation de l'interdiction du formalisme excessif ne saurait constituer un cas particulièrement important au sens de l' art. 84 LTF (cf. arrêt 1C_273/2019 du 23 mai 2019 consid. 2.1), de sorte que le recours apparaît d'emblée irrecevable.</w:t>
      </w:r>
    </w:p>
    <w:p>
      <w:r>
        <w:rPr>
          <w:b/>
        </w:rPr>
        <w:t>E. 4</w:t>
      </w:r>
    </w:p>
    <w:p>
      <w:r>
        <w:t>Le second arrêt n'a pas trait directement à la transmission de renseignements à l'étranger, mais à une restitution de délai dans le cadre de la précédente procédure de recours. La première condition posée à l' art. 84 LTF et permettant au Tribunal fédéral d'entrer en matière ne semble dès lors pas réalisée. La question peut toutefois demeurer indécise car la seconde condition posée par l' art. 84 LTF (cas particulièrement important) n'est assurément pas remplie.</w:t>
      </w:r>
    </w:p>
    <w:p>
      <w:r>
        <w:rPr>
          <w:b/>
        </w:rPr>
        <w:t>E. 4.1</w:t>
      </w:r>
    </w:p>
    <w:p>
      <w:r>
        <w:t>La recourante se plaint de formalisme excessif et d'une violation de l' art. 24 PA . Elle estime, comme dans son premier recours, avoir tout entrepris pour donner suite à l'ordonnance de production du 20 octobre 2020, et relève qu'elle n'avait aucune prise sur l'obtention du certificat requis, la crise sanitaire ayant eu pour effet de prolonger le processus d'établissement du document à l'étranger. Si la Cour des plaintes avait accordé le délai requis par la recourante au 30 novembre 2020, celui-ci aurait été respecté. L'empêchement n'était donc pas fautif.</w:t>
      </w:r>
    </w:p>
    <w:p>
      <w:r>
        <w:rPr>
          <w:b/>
        </w:rPr>
        <w:t>E. 4.2</w:t>
      </w:r>
    </w:p>
    <w:p>
      <w:r>
        <w:t>Selon l' art. 24 PA , si le recourant ou son mandataire a été empêché sans sa faute d'agir dans le délai fixé, celui-ci est restitué pour autant que la demande en soit faite dans les trente jours et que l'acte omis soit accompli dans le même délai. Selon la jurisprudence constante, une restitution de délai n'entre pas en ligne de compte lorsque la partie ou son mandataire a tardé à agir en raison d'un choix délibéré ou d'une erreur, même légère ( ATF 143 I 284 consid. 1.3 p. 287; cf. STEFAN VOGEL, in: Auer/Müller/Schindler [éd.], Kommentar zum Bundesgesetz über das Verwaltungsverfahren [VwVG], 2ème éd. 2018, ch. 9 ad art. 24 PA ). Il appartient en particulier aux mandataires professionnels de s'organiser de telle manière que les délais puissent être respectés indépendamment d'un éventuel empêchement de leur part. Une défaillance dans l'organisation interne d'une étude d'avocats (problèmes informatiques, auxiliaire en charge du recours, absences ou maladies) ne justifie donc pas une restitution de délai ( ATF 143 I 284 consid. 1.3 p. 287 et la jurisprudence citée). Il n'en va pas différemment lorsqu'une partie ou son mandataire délègue une tâche à un représentant ou un auxiliaire, comme en l'espèce pour une démarche à effectuer à l'étranger.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 ATF 107 Ia 168 consid. 2a p. 169; arrêt 4A_52/2019 du 20 mars 2019 consid. 3.1 et les références). Une restitution de délai n'entre donc pas en considération quand le retard dans l'accomplissement d'une démarche est le fait d'un auxiliaire qui ne peut pas se prévaloir lui-même d'un empêchement non fautif, quand bien même cet auxiliaire aurait reçu des instructions claires et que la partie ou le mandataire aurait satisfait à son devoir de diligence (arrêt 1C_520/2015 du 13 janvier 2016 consid. 2.2 et les références). Si l'auxiliaire ne parvient pas à effectuer la tâche requise dans le délai fixé, le manquement est ainsi également imputable à la partie recourante.</w:t>
      </w:r>
    </w:p>
    <w:p>
      <w:r>
        <w:rPr>
          <w:b/>
        </w:rPr>
        <w:t>E. 4.3</w:t>
      </w:r>
    </w:p>
    <w:p>
      <w:r>
        <w:t>La Cour des plaintes s'en est tenue à ces principes clairs. Le délai imparti à la recourante pour produire l'attestation d'existence n'avait rien d'inhabituel au regard notamment du principe de célérité ( art. 17a EIMP ) et des délais de procédure raccourcis en matière d'entraide judiciaire (cf. art. 100 al. 2 let. b LTF ). La recourante - qui était assistée de mandataires professionnels et pouvait présumer que la production d'une attestation d'existence serait requise - a ainsi bénéficié du délai de recours de trente jours, puis d'une prolongation de dix puis de vingt jours pour obtenir le document en question, soit au total environ deux mois. Les difficultés liées à la pandémie étaient connues, et la recourante ne fournit aucune indication propre à démontrer que la personne chargée d'obtenir le document à l'étranger aurait fait preuve de toute la diligence requise. Dans ces conditions, l'arrêt de la Cour des plaintes ne saurait procéder d'un formalisme excessif ou d'une violation du principe de la bonne foi. A défaut d'une violation grave et évidente d'un droit de partie ou d'une quelconque question de principe, il n'y a pas lieu d'entrer en matière sur le second recours.</w:t>
      </w:r>
    </w:p>
    <w:p>
      <w:r>
        <w:rPr>
          <w:b/>
        </w:rPr>
        <w:t>E. 5</w:t>
      </w:r>
    </w:p>
    <w:p>
      <w:r>
        <w:t>Sur le vu de ce qui précède, les recours sont irrecevables. Conformément à l' art. 66 al. 1 LTF , les frais judiciaires sont mis à la charge de la recourante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