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1C_695/2020 vom 13. August 2021</w:t>
      </w:r>
    </w:p>
    <w:p>
      <w:r>
        <w:t>Bundesgericht, 2021-08-13, DE</w:t>
      </w:r>
    </w:p>
    <w:p>
      <w:r>
        <w:rPr>
          <w:b/>
        </w:rPr>
        <w:t xml:space="preserve">Quelle: </w:t>
      </w:r>
      <w:r>
        <w:t>https://mcp.opencaselaw.ch/entscheid/bger_1C_695_2020</w:t>
      </w:r>
    </w:p>
    <w:p>
      <w:r>
        <w:t>FR: TF 1C_695/2020 du 13 août 2021</w:t>
      </w:r>
    </w:p>
    <w:p>
      <w:r>
        <w:t>IT: TF 1C_695/2020 del 13 agosto 2021</w:t>
      </w:r>
    </w:p>
    <w:p>
      <w:pPr>
        <w:pStyle w:val="Heading2"/>
      </w:pPr>
      <w:r>
        <w:t>Erwägungen</w:t>
      </w:r>
    </w:p>
    <w:p>
      <w:r>
        <w:rPr>
          <w:b/>
        </w:rPr>
        <w:t>E. 1</w:t>
      </w:r>
    </w:p>
    <w:p>
      <w:r>
        <w:t>A.________ erstattete am 2. Oktober 2020 "Strafantrag und Zivilklage" beim Untersuchungsamt St. Gallen gegen verschiedene Behördemitglieder und Mitarbeitende des Bistums St. Gallen sowie auch gegen verschiedene Behördemitglieder und Mitarbeitende des Katholischen Konfessionsteils des Kantons St. Gallen wegen Nötigung, Gehörsverletzung, Ehrverletzung, Missbrauchs der Amtsgewalt sowie Urkundenunterdrückung. Die Strafanzeige steht gemäss den Ausführungen des Anzeigers im Zusammenhang mit der Berichterstattung im "Rheintaler" vom 9. Juli 2020 über die Entlassung des Pastoralassistenten B.________ im Sommer 2018.</w:t>
      </w:r>
    </w:p>
    <w:p>
      <w:r>
        <w:rPr>
          <w:b/>
        </w:rPr>
        <w:t>E. 2</w:t>
      </w:r>
    </w:p>
    <w:p>
      <w:r>
        <w:t>Das Untersuchungsamt St. Gallen leitete die Sache mit Schreiben vom 12. Oktober 2020 an die Anklagekammer des Kantons St. Gallen zur Durchführung des Ermächtigungsverfahrens weiter. Mit Entscheid vom 30. Oktober 2020 erteilte die Anklagekammer des Kantons St. Gallen keine Ermächtigung zur Eröffnung von Strafverfahren. Sie führte zusammenfassend aus, dass insgesamt keine hinreichend konkreten Anhaltspunkte auf ein strafrechtlich relevantes Verhalten der Angezeigten oder einzelner von ihnen vorliegen würde, welche die Erteilung einer Ermächtigung rechtfertigen könnte. Im Kern handle es sich vielmehr um arbeits- bzw. kirchenrechtliche Angelegenheiten, wofür die Anklagekammer nicht zuständig sei.</w:t>
      </w:r>
    </w:p>
    <w:p>
      <w:r>
        <w:rPr>
          <w:b/>
        </w:rPr>
        <w:t>E. 3</w:t>
      </w:r>
    </w:p>
    <w:p>
      <w:r>
        <w:t>A.________ führt mit Eingabe vom 10. Dezember 2020 Beschwerde gegen den Entscheid der Anklagekammer des Kantons St. Gallen. Das Bundesgericht verzichtet auf die Einholung von Vernehmlassungen.</w:t>
      </w:r>
    </w:p>
    <w:p>
      <w:r>
        <w:rPr>
          <w:b/>
        </w:rPr>
        <w:t>E. 4</w:t>
      </w:r>
    </w:p>
    <w:p>
      <w:r>
        <w:t>Der Beschwerdeführer stellt den Antrag, das vorliegende Verfahren sei mit den Verfahren 1B_543/2020 und 1B_579/2020 betreffend unentgeltliche Rechtsverbeiständung im Strafverfahren zu vereinigen. Dem Gesuch ist nicht zu entsprechen, zumal die Streitgegenstände unterschiedlich sind; im Übrigen wurden die genannten Verfahren bereits mit Urteilen vom 14. Dezember 2020 und 3. Februar 2021 erledigt.</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der Darstellung seiner subjektiven Sicht der Dinge nicht im Einzelnen und konkret aufzuzeigen, inwiefern die Verweigerung der Ermächtigung Recht im Sinne von Art. 42 BGG verletzen sollte. Aus seinen Ausführungen bezüglich "Niederschweigen" der Richtlinie 5.3.3., Diskriminierungsschutz, rechtliches Gehör usw. ergibt sich nicht nachvollziehbar, welches allfällig strafbare Verhalten den Angezeigten vorgeworfen wird. Der Beschwerdeführer vermag nicht verständlich aufzuzeigen, dass die Anklagekammer in rechts- bzw. verfassungswidriger Weise das Vorliegen von hinreichend konkreten Anhaltspunkte auf ein strafrechtlich relevantes Verhalten der Angezeigten verneint hätte. Aus der Beschwerde ergibt sich daher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6</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