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694/2013 vom 31. Januar 2014</w:t>
      </w:r>
    </w:p>
    <w:p>
      <w:r>
        <w:t>Bundesgericht, 2014-01-31, FR</w:t>
      </w:r>
    </w:p>
    <w:p>
      <w:r>
        <w:rPr>
          <w:b/>
        </w:rPr>
        <w:t xml:space="preserve">Quelle: </w:t>
      </w:r>
      <w:r>
        <w:t>https://mcp.opencaselaw.ch/entscheid/bger_1C_694_2013</w:t>
      </w:r>
    </w:p>
    <w:p>
      <w:r>
        <w:t>FR: TF 1C 694/2013 du 31 janvier 2014</w:t>
      </w:r>
    </w:p>
    <w:p>
      <w:r>
        <w:t>IT: TF 1C 694/2013 del 31 gennaio 2014</w:t>
      </w:r>
    </w:p>
    <w:p>
      <w:pPr>
        <w:pStyle w:val="Heading2"/>
      </w:pPr>
      <w:r>
        <w:t>Regeste</w:t>
      </w:r>
    </w:p>
    <w:p>
      <w:r>
        <w:t>autorisation préalable d'implantation; recours sans objet | Aménagement du territoire et droit public des constructions</w:t>
      </w:r>
    </w:p>
    <w:p>
      <w:pPr>
        <w:pStyle w:val="Heading2"/>
      </w:pPr>
      <w:r>
        <w:t>Erwägungen</w:t>
      </w:r>
    </w:p>
    <w:p>
      <w:r>
        <w:rPr>
          <w:b/>
        </w:rPr>
        <w:t>E. 1</w:t>
      </w:r>
    </w:p>
    <w:p>
      <w:r>
        <w:t>Dirigé contre une décision finale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La recourante est particulièrement touchée par l'arrêt attaqué qui déclare son recours sans objet et rend ainsi définitif le refus de la municipalité de lui octroyer l'autorisation préalable d'implantation sollicitée. Elle dispose dès lors de la qualité pour recourir au sens de l' art. 89 al. 1 LTF .</w:t>
      </w:r>
    </w:p>
    <w:p>
      <w:r>
        <w:rPr>
          <w:b/>
        </w:rPr>
        <w:t>E. 2</w:t>
      </w:r>
    </w:p>
    <w:p>
      <w:r>
        <w:t>La recourante se plaint d'un déni de justice formel: les juges cantonaux auraient omis de contrôler l'application des art. 77 et 79 LATC, alors qu'elle avait allégué que ces dispositions lui étaient inapplicables. Elle estime également que l'arrêt attaqué est arbitraire. Le Tribunal cantonal a jugé que le recours déposé devant lui n'avait plus d'objet. En cours de procédure, le PPA Les Ecovets, dont l'élaboration avait justifié, aux yeux de la municipalité, l'application de l'art. 77 LATC, avait été adopté. Le motif allégué à l'appui de la décision de la municipalité n'avait plus de pertinence; l'événement justifiant le refus de l'autorisation préalable s'était réalisé dans l'intervalle, de sorte que l'on se trouvait désormais dans un cas d'application de l'art. 79 LATC. Il n'y avait dès lors plus d'intérêt concret à examiner si la municipalité avait violé l'art. 77 LATC, comme le soutenait la recourante.</w:t>
      </w:r>
    </w:p>
    <w:p>
      <w:r>
        <w:rPr>
          <w:b/>
        </w:rPr>
        <w:t>E. 2.1</w:t>
      </w:r>
    </w:p>
    <w:p>
      <w:r>
        <w:t>Une autorité se rend coupable d'un déni de justice formel prohibé par l' art. 29 al. 2 Cst. lorsqu'elle omet de se prononcer sur des griefs qui présentent une certaine pertinence ou de prendre en considération des allégués et arguments importants pour la décision à rendre (cf. ATF 133 III 235 consid. 5.2 p. 248; 126 I 97 consid. 2b p. 102; 125 III 440 consid. 2a p. 441). 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138 I 305 consid. 4.3 p. 319; 132 I 13 consid. 5.1 p. 17).</w:t>
      </w:r>
    </w:p>
    <w:p>
      <w:r>
        <w:rPr>
          <w:b/>
        </w:rPr>
        <w:t>E. 2.2</w:t>
      </w:r>
    </w:p>
    <w:p>
      <w:r>
        <w:t>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 1C_22/2012 du 30 août 2012 consid. 7). Quant à l'art. 79 LATC, il s'applique à partir du moment où les plans et règlements envisagés sont soumis à l'enquête publique; dès cet instant, la municipalité refuse toute autorisation de bâtir allant à l'encontre du projet. Les art. 77 et 79 LATC prévoient la possibilité de renouveler la demande de permis de construire après un certain délai à partir du premier refus. Lorsque le droit cantonal prévoit l'effet anticipé négatif d'une norme non encore approuvée, et empêche ainsi la construction d'un ouvrage supposé conforme au droit en vigueur, il est nécessaire que cette mesure soit limitée dans le temps (cf. MANUEL BIANCHI, La révision du plan d'affectation communal, thèse Lausanne 1990, p. 187). Cette limitation découle de la nature juridique de l'effet anticipé, qui équivaut à une suspension de la procédure ou à un blocage temporaire, en d'autres termes à des mesures provisionnelles (cf. PIERRE MOOR, Droit administratif, vol. I, 2e éd., Berne 1994 p. 182; cf. également arrêt 1P.501/2005 du 24 février 2006, consid. 3.1). Ces mesures provisionnelles durent, en droit vaudois, jusqu'à l'adoption du projet de plan ou de norme par l'autorité compétente, pour autant que cette décision intervienne dans un certain délai (arrêt 1P.421/2006 du 15 mai 2007 consid. 3.2).</w:t>
      </w:r>
    </w:p>
    <w:p>
      <w:r>
        <w:rPr>
          <w:b/>
        </w:rPr>
        <w:t>E. 2.3</w:t>
      </w:r>
    </w:p>
    <w:p>
      <w:r>
        <w:t>En l'espèce, le Tribunal cantonal a estimé que la recourante n'avait plus d'intérêt à faire contrôler la bonne application de l'art. 77 LATC, puisque c'était désormais l'art. 79 LATC qui entrait en ligne de compte. Le fait nouveau intervenu depuis le dépôt du recours, à savoir la mise à l'enquête publique et l'adoption du nouveau PPA, rendait le recours sans objet; pour la cour cantonale, adjuger à la recourante ses conclusions n'y changerait rien. Cette motivation ne convainc pas: la recourante avait conclu, devant le Tribunal cantonal, à l'annulation de la décision de la municipalité et à la délivrance de l'autorisation préalable d'implantation. Son recours n'était dès lors pas devenu sans objet; elle avait encore manifestement un intérêt à obtenir un permis de construire et donc à faire vérifier si les "mesures provisionnelles" de l'art. 77 ou de l'art. 79 LATC entraient ou non en ligne de compte. En effet, si ces dispositions ne lui étaient pas applicables, sa demande d'autorisation préalable d'implantation devait être examinée à l'aune de la règlementation en vigueur - le PPA ECVA, qui classe ses parcelles en zone de chalets - et une autorisation n'était pas d'emblée exclue. Au demeurant, le nouveau PPA Les Ecovets n'ayant pas encore été approuvé par le département, il n'était pas entré en vigueur à la date de l'arrêt attaqué (cf. art. 61 et 61a LATC) et la question de son effet anticipé était toujours d'actualité. C'est dès lors de manière arbitraire que le Tribunal cantonal a jugé que la discussion relative à l'effet anticipé négatif du nouveau PPA avait perdu toute substance, rendant le recours sans objet. Il résulte de ce qui précède que le recours doit être admis sur ce point.</w:t>
      </w:r>
    </w:p>
    <w:p>
      <w:r>
        <w:rPr>
          <w:b/>
        </w:rPr>
        <w:t>E. 3</w:t>
      </w:r>
    </w:p>
    <w:p>
      <w:r>
        <w:t>En vertu de l' art. 107 al. 2 LTF , si le Tribunal fédéral admet le recours, il peut renoncer à renvoyer la cause à l'autorité précédente et statuer lui-même sur le fond: En l'espèce, l'intérêt actuel et pratique de l'intéressée n'ayant pas disparu au cours de la procédure de recours, les juges cantonaux devaient examiner si le refus de la municipalité, fondé sur l'effet anticipé du PPA Les Ecovets, était justifié. Le PPA en cause ayant été mis à l'enquête publique et adopté au cours de la procédure pendante devant le Tribunal cantonal, la municipalité a respecté les délais fixés à l'art. 77 al. 3 et 4 LATC et démontré que son intention de réviser la réglementation en vigueur était concrète. Il apparaît aussi que cette révision répondait à un réel besoin de planification, puisque les parcelles concernées étaient classées en zone réservée depuis 1996. C'est dès lors sans arbitraire que la municipalité a refusé le permis d'implantation de la recourante en se fondant sur l'art. 77 LATC. Au moment où la cour cantonale a statué, ce n'était toutefois plus cette disposition qui s'appliquait, mais l'art. 79 LATC. Or, si l'art. 77 LATC laisse un certain pouvoir d'appréciation à la municipalité ("Le permis de construire peut être refusé [...]"), l'art. 79 LATC est impératif ("[...] la municipalité refuse"). Dans ces conditions, l'effet anticipé négatif du PPA Les Ecovets commandait de refuser l'autorisation d'implantation préalable sollicitée par la recourante. Le Tribunal cantonal aurait ainsi dû rejeter le recours déposé devant lui.</w:t>
      </w:r>
    </w:p>
    <w:p>
      <w:r>
        <w:rPr>
          <w:b/>
        </w:rPr>
        <w:t>E. 4</w:t>
      </w:r>
    </w:p>
    <w:p>
      <w:r>
        <w:t>Le recours doit par conséquent être partiellement admis et l'arrêt attaqué réformé, en ce sens que le recours de l'hoirie A.________ du 29 octobre 2012 est rejeté. Il n'est pas perçu de frais judiciaires ( art. 66 al. 4 LTF ). La recourante, qui obtient partiellement gain de cause avec l'assistance d'un avocat, a droit à des dépens réduits ( art. 68 LTF ). Par ailleurs, au vu de l'issue du litige, il n'y a pas lieu de revenir sur la répartition des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