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692/2023 vom 8. Januar 2024</w:t>
      </w:r>
    </w:p>
    <w:p>
      <w:r>
        <w:t>Bundesgericht, 2024-01-08, FR</w:t>
      </w:r>
    </w:p>
    <w:p>
      <w:r>
        <w:rPr>
          <w:b/>
        </w:rPr>
        <w:t xml:space="preserve">Quelle: </w:t>
      </w:r>
      <w:r>
        <w:t>https://mcp.opencaselaw.ch/entscheid/bger_1C_692_2023</w:t>
      </w:r>
    </w:p>
    <w:p>
      <w:r>
        <w:t>FR: TF 1C 692/2023 du 8 janvier 2024</w:t>
      </w:r>
    </w:p>
    <w:p>
      <w:r>
        <w:t>IT: TF 1C 692/2023 del 8 gennaio 2024</w:t>
      </w:r>
    </w:p>
    <w:p>
      <w:pPr>
        <w:pStyle w:val="Heading2"/>
      </w:pPr>
      <w:r>
        <w:t>Regeste</w:t>
      </w:r>
    </w:p>
    <w:p>
      <w:r>
        <w:t>Entraide judiciaire internationale en matière pénale à l'Arménie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cause porte certes sur la transmission de documents bancaires, soit des renseignements touchant le domaine secret. Toutefois, compte tenu des faits à l'origine de la demande et de la nature de la remise envisagée, limitée à la documentation relative à un compte bancaire, le cas ne revêt en soi aucune importance particulière.</w:t>
      </w:r>
    </w:p>
    <w:p>
      <w:r>
        <w:rPr>
          <w:b/>
        </w:rPr>
        <w:t>E. 1.2</w:t>
      </w:r>
    </w:p>
    <w:p>
      <w:r>
        <w:t>Le recourant se plaint d'une grave violation de son droit d'être entendu, dans la mesure où il n'a pas pu consulter la demande d'entraide complémentaire du 13 novembre 2020, alors que - fait ignoré dans l'arrêt attaqué - la décision de clôture se réfère expressément à ce document. Selon l' art. 80b al. 1 EIMP (qui concrétise en matière d'entraide judiciaire les prérogatives découlant de l' art. 29 al. 2 Cst. ), les ayants droit peuvent notamment consulter le dossier si la sauvegarde de leurs intérêts l'exige. Ce droit s'étend à la demande d'entraide judiciaire et ses annexes, aux compléments éventuellement présentés par l'autorité requérante, aux pièces d'exécution ainsi qu'à tout élément du dossier permettant de se prononcer sur l'admissibilité et l'étendue de l'entraide (arrêts 1C_404/2023 du 24 août 2023; 1C_782/2021 du 25 janvier 2022 consid. 2). En l'occurrence, même si elle mentionne incidemment le complément du 13 novembre 2020, la décision de clôture est entièrement fondée sur la demande d'entraide initiale du 15 juin 2020. Celle-ci indique les faits poursuivis, y compris l'implication du recourant. Les indications figurant dans cette demande initiale permettent ainsi de statuer sur l'admissibilité de l'entraide (exposé des faits, double incrimination, absence de délit politique) ainsi que sur son exécution (respect du principe de la proportionnalité, maintien de la saisie) en ce qui concerne le compte du recourant. Ni le MPC, ni la Cour des plaintes ne se sont fondés sur des éléments figurant dans la requête complémentaire dont le recourant n'aurait pas eu connaissance. Même si ce complément est mentionné - manifestement à titre indicatif - dans la décision de clôture, il ne s'agit pas d'un élément pertinent et il n'y a dès lors aucune violation du droit d'être entendu.</w:t>
      </w:r>
    </w:p>
    <w:p>
      <w:r>
        <w:rPr>
          <w:b/>
        </w:rPr>
        <w:t>E. 2</w:t>
      </w:r>
    </w:p>
    <w:p>
      <w:r>
        <w:t>Sur le vu de ce qui précède, la condition posée à l' art. 84 al. 2 LTF n'est pas remplie, ce qui entraîne l'irrecevabilité du recours.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