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1C_684/2017 vom 21. Dezember 2017</w:t>
      </w:r>
    </w:p>
    <w:p>
      <w:r>
        <w:t>Bundesgericht, 2017-12-21, IT</w:t>
      </w:r>
    </w:p>
    <w:p>
      <w:r>
        <w:rPr>
          <w:b/>
        </w:rPr>
        <w:t xml:space="preserve">Quelle: </w:t>
      </w:r>
      <w:r>
        <w:t>https://mcp.opencaselaw.ch/entscheid/bger_1C_684_2017</w:t>
      </w:r>
    </w:p>
    <w:p>
      <w:r>
        <w:t>FR: TF 1C_684/2017 du 21 décembre 2017</w:t>
      </w:r>
    </w:p>
    <w:p>
      <w:r>
        <w:t>IT: TF 1C_684/2017 del 21 dicembre 2017</w:t>
      </w:r>
    </w:p>
    <w:p>
      <w:pPr>
        <w:pStyle w:val="Heading2"/>
      </w:pPr>
      <w:r>
        <w:t>Erwägungen</w:t>
      </w:r>
    </w:p>
    <w:p>
      <w:r>
        <w:rPr>
          <w:b/>
        </w:rPr>
        <w:t>E. 1.1</w:t>
      </w:r>
    </w:p>
    <w:p>
      <w:r>
        <w:t>Il Tribunale federale esamina d'ufficio se e in che misura un ricorso può essere esaminato nel merito ( DTF 142 II 363 consid. 1).</w:t>
      </w:r>
    </w:p>
    <w:p>
      <w:r>
        <w:rPr>
          <w:b/>
        </w:rPr>
        <w:t>E. 1.2</w:t>
      </w:r>
    </w:p>
    <w:p>
      <w:r>
        <w:t>Presentato contro una decisione dell'ultima istanza cantonale nell'ambito del diritto pianificatorio, il ricorso in materia di diritto pubblico, tempestivo, è di massima ammissibile sotto il profilo degli art. 82 lett. a e 86 cpv. 1 lett. d LTF ( DTF 133 II 409 consid. 1.1). La legittimazione della ricorrente è pacifica.</w:t>
      </w:r>
    </w:p>
    <w:p>
      <w:r>
        <w:rPr>
          <w:b/>
        </w:rPr>
        <w:t>E. 2.1</w:t>
      </w:r>
    </w:p>
    <w:p>
      <w:r>
        <w:t>La Corte cantonale ha accertato che dal rilascio della licenza edilizia del 21 gennaio 2013, in seguito all'insediamento di altre aziende, lo sfruttamento della struttura in discussione è aumentato in maniera rilevante e che il numero complessivo di mezzi pesanti in transito ogni giorno è di gran lunga superiore a quello indicato all'epoca, ciò che comporta un aggravamento apprezzabile sia delle ripercussioni ambientali sia delle sollecitazioni della rete viaria. Ne ha concluso che si sarebbe pertanto in presenza di un cambiamento di destinazione rilevante sotto il profilo edilizio e pianificatorio. Ha inoltre ritenuto che la domanda di costruzione in sanatoria è stata superata dagli eventi. Ha infatti stabilito che il Governo cantonale non avrebbe potuto esimersi dal verificare se le nuove utilizzazioni fossero conformi al diritto e dall'esaminare se il cambiamento di destinazione derivante dalle nuove e accresciute condizioni di utilizzazione del centro di logistica potessero ancora essere approvate; né ha appurato se la strada di accesso al fondo fosse ancora adeguata. Secondo i giudici cantonali parrebbe inoltre che le istanze precedenti non si sarebbero confrontate con le conseguenze derivanti dall'entrata in vigore della zona di pianificazione. Hanno quindi rinviato gli atti al Municipio affinché li completi e, offerta alle parti la possibilità di esprimersi, statuisca di nuovo sulla licenza edilizia in sanatoria, adottando se del caso le necessarie misure cautelari e/o di ripristino.</w:t>
      </w:r>
    </w:p>
    <w:p>
      <w:r>
        <w:rPr>
          <w:b/>
        </w:rPr>
        <w:t>E. 2.2</w:t>
      </w:r>
    </w:p>
    <w:p>
      <w:r>
        <w:t>Nella fattispecie è manifesto che, contrariamente all'accenno ricorsuale, non si è in presenza di una decisione finale ai sensi dell' art. 90 LTF , ma di una decisione di rinvio che non conclude la procedura edilizia e pianificatoria, ossia di una decisione incidentale secondo l' art. 93 LTF ( DTF 140 V 282 consid. 2 in fine pag. 284; 138 I 143 consid. 1.2; sentenza 1C_8/2016 del 18 gennaio 2016 consid. 2, in: RtiD II-2016 n. 46 pag. 256). È inoltre evidente che in concreto al Municipio rimane un largo margine di apprezzamento e di giudizio ( DTF 140 V 282 consid. 4.2 pag. 285, 321 consid. 3.1 e 3.2 pag. 325; 138 I 143 consid. 1.2 pag. 148 in fine).</w:t>
      </w:r>
    </w:p>
    <w:p>
      <w:r>
        <w:rPr>
          <w:b/>
        </w:rPr>
        <w:t>E. 2.3</w:t>
      </w:r>
    </w:p>
    <w:p>
      <w:r>
        <w:t>Secondo l' art. 93 cpv. 1 LTF , il ricorso contro una siffatta decisione è ammissibile se può causare un pregiudizio irreparabile (lett. a) o se l'accoglimento del gravame comporterebbe immediatamente una decisione finale consentendo di evitare una procedura probatoria defatigante o dispendiosa (lett. b). L'adempimento dei citati requisiti dev'essere di principio dimostrato dalla ricorrente, a meno che non sia manifesto ( DTF 134 III 426 consid. 1.2 in fine; 133 II 629 consid. 2.3.1). Queste condizioni mirano a sgravare il Tribunale federale, che di massima deve potersi esprimere sull'oggetto del litigio con un'unica decisione, evitando di pronunciarsi parzialmente, senza un esaustivo accertamento della fattispecie, nell'ambito di una prima fase della procedura. Il semplice prolungamento della procedura o l'aumento dei costi collegati alla causa non bastano di regola a fondare un simile pregiudizio ( DTF 140 V 321 consid. 3.3 pag. 326; 136 II 165 consid. 1.2.1). Deve inoltre trattarsi, in linea di principio, di un pregiudizio di natura giuridica ( DTF 135 II 30 consid. 1.3.4 pag. 35).</w:t>
      </w:r>
    </w:p>
    <w:p>
      <w:r>
        <w:rPr>
          <w:b/>
        </w:rPr>
        <w:t>E. 2.4</w:t>
      </w:r>
    </w:p>
    <w:p>
      <w:r>
        <w:t>La ricorrente non si esprime del tutto su questa questione, decisiva. Nel caso in esame l'obbligo di procedere alle verifiche imposte dalla Corte cantonale non implica alcun pregiudizio irreparabile ai sensi dell' art. 93 cpv. 1 lett. a LTF . Nemmeno è adempiuta la condizione di evitare una procedura probatoria defatigante o dispendiosa (cfr. DTF 134 II 142 consid. 1.2.3 e 1.2.4, 137 consid. 1.3.3). La ricorrente potrà semmai, datene le condizioni, impugnare la contestata decisione finale ( art. 93 cpv. 3 LTF ).</w:t>
      </w:r>
    </w:p>
    <w:p>
      <w:r>
        <w:rPr>
          <w:b/>
        </w:rPr>
        <w:t>E. 3</w:t>
      </w:r>
    </w:p>
    <w:p>
      <w:r>
        <w:t>Ne segue che il ricorso è inammissibile. Le spese seguono la soccombenza ( art. 66 cpv. 1 LTF ).</w:t>
      </w:r>
    </w:p>
    <w:p>
      <w:r>
        <w:t>L'emanazione del presente giudizio rende priva d'oggetto la domanda di concessione dell'effetto sospensivo. Come stabilito nella decisione impugnata, spetterà se del caso al Municipio adottare le opportune misure cautelari e/o di ripristino.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