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1C_681/2021 vom 18. November 2021</w:t>
      </w:r>
    </w:p>
    <w:p>
      <w:r>
        <w:t>Bundesgericht, 2021-11-18, DE</w:t>
      </w:r>
    </w:p>
    <w:p>
      <w:r>
        <w:rPr>
          <w:b/>
        </w:rPr>
        <w:t xml:space="preserve">Quelle: </w:t>
      </w:r>
      <w:r>
        <w:t>https://mcp.opencaselaw.ch/entscheid/bger_1C_681_2021</w:t>
      </w:r>
    </w:p>
    <w:p>
      <w:r>
        <w:t>FR: TF 1C_681/2021 du 18 novembre 2021</w:t>
      </w:r>
    </w:p>
    <w:p>
      <w:r>
        <w:t>IT: TF 1C_681/2021 del 18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Rekursverfahren gegen einen Entscheid der Baurekurskommission des Kantons Basel-Stadt vom 24. März 2021 stellte das Appellationsgericht Basel-Stadt mit Verfügung vom 12. Oktober 2021 die Replik des Rekurrenten A.________ vom 10. Oktober 2021 der Baurekurskommission und den Beigeladenen zur Kenntnisnahme zu. Mit Verfügung vom 26. Oktober 2021 stellte das Appellationsgericht die Eingabe des Rekurrenten A.________ vom 18. Oktober 2021 der Baurekurskommission, dem Bau- und Gastgewerbeinspektorat und den Beigeladenen zur Kenntnisnahme zu.</w:t>
      </w:r>
    </w:p>
    <w:p>
      <w:r>
        <w:rPr>
          <w:b/>
        </w:rPr>
        <w:t>E. 2</w:t>
      </w:r>
    </w:p>
    <w:p>
      <w:r>
        <w:t>A.________ führt mit Eingabe vom 9. November 2021 (Postaufgabe 11. November 2021) Beschwerde in öffentlich-rechtlichen Angelegenheiten gegen die Verfügungen des Appellationsgerichts Basel-Stadt vom 12. und 26. Oktober 2021. Das Bundesgericht verzichtet auf die Einholung von Vernehmlassungen.</w:t>
      </w:r>
    </w:p>
    <w:p>
      <w:r>
        <w:rPr>
          <w:b/>
        </w:rPr>
        <w:t>E. 3</w:t>
      </w:r>
    </w:p>
    <w:p>
      <w:r>
        <w:t>Mit den angefochtenen Verfügungen wird das baurechtliche Verfahren nicht abgeschlossen. Es handelt sich somit nicht um Endentscheide im Sinne von Art. 90 BGG , sondern um Zwischenentscheide.</w:t>
      </w:r>
    </w:p>
    <w:p>
      <w:r>
        <w:rPr>
          <w:b/>
        </w:rPr>
        <w:t>E. 3.1</w:t>
      </w:r>
    </w:p>
    <w:p>
      <w:r>
        <w:t>Zwischenentscheide sind, von hier nicht gegebenen Ausnahmen gemäss Art. 92 BGG abgesehen, nur unter den Voraussetzungen von Art. 93 Abs. 1 BGG beim Bundesgericht anfechtbar.</w:t>
      </w:r>
    </w:p>
    <w:p>
      <w:r>
        <w:t>Die Beschwerde gegen die vorliegend selbständig eröffneten Zwischenentscheide ist nur zulässig, wenn diese einen nicht wieder gutzumachenden Nachteil bewirken können ( Art. 93 Abs. 1 lit. a BGG ) oder - was vorliegend von vornherein nicht zutrifft - wenn die Gutheissung der Beschwerde sofort einen Endentscheid herbeiführen und damit einen bedeutenden Aufwand an Zeit oder Kosten für ein weitläufiges Beweisverfahren ersparen würde ( Art. 93 Abs. 1 lit. b BGG ). Die Eintretensvoraussetzungen von Art. 93 Abs. 1 BGG sollen das Bundesgericht entlasten, dieses soll sich möglichst nur einmal mit einer Sache befassen ( BGE 135 II 30 E. 1.3.2 S. 34). Ist die Beschwerde gegen einen Zwischenentscheid gemäss Art. 93 Abs. 1 BGG nicht zulässig oder wurde von ihr kein Gebrauch gemacht, bleibt der Zwischenentscheid im Rahmen einer Beschwerde gegen den Endentscheid anfechtbar, sofern er sich auf dessen Inhalt auswirkt ( Art. 93 Abs. 3 BGG ).</w:t>
      </w:r>
    </w:p>
    <w:p>
      <w:r>
        <w:rPr>
          <w:b/>
        </w:rPr>
        <w:t>E. 3.2</w:t>
      </w:r>
    </w:p>
    <w:p>
      <w:r>
        <w:t>Nach konstanter Rechtsprechung hat der Beschwerdeführer im Einzelnen darzulegen, inwiefern die Beschwerdevoraussetzungen nach Art. 93 Abs. 1 BGG erfüllt sind, ansonsten auf die Beschwerde mangels hinreichender Begründung nicht einzutreten ist ( BGE 137 III 324 E. 1.1; 136 IV 92 E. 4; je mit Hinweisen). Der Beschwerdeführer äussert sich nicht zu den Beschwerdevoraussetzungen nach Art. 93 Abs. 1 BGG . Diese sind auch nicht offensichtlich gegeben. Somit ist mangels einer hinreichenden Begründung im vereinfachten Verfahren nach Art. 108 BGG auf die Beschwerde nicht einzutreten.</w:t>
      </w:r>
    </w:p>
    <w:p>
      <w:r>
        <w:rPr>
          <w:b/>
        </w:rPr>
        <w:t>E. 4</w:t>
      </w:r>
    </w:p>
    <w:p>
      <w:r>
        <w:t>Angesichts der Aussichtslosigkeit des Verfahrens ist dem Gesuch um unentgeltliche Rechtspflege nicht zu entsprechen ( Art. 64 BGG ). Entsprechend dem Beschwerdeausgang sind die Gerichtskosten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