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1C_679/2017 vom 20. Juni 2018</w:t>
      </w:r>
    </w:p>
    <w:p>
      <w:r>
        <w:t>Bundesgericht, 2018-06-20, DE</w:t>
      </w:r>
    </w:p>
    <w:p>
      <w:r>
        <w:rPr>
          <w:b/>
        </w:rPr>
        <w:t xml:space="preserve">Quelle: </w:t>
      </w:r>
      <w:r>
        <w:t>https://mcp.opencaselaw.ch/entscheid/bger_1C_679_2017</w:t>
      </w:r>
    </w:p>
    <w:p>
      <w:r>
        <w:t>FR: TF 1C_679/2017 du 20 juin 2018</w:t>
      </w:r>
    </w:p>
    <w:p>
      <w:r>
        <w:t>IT: TF 1C_679/2017 del 20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1C_679/2017</w:t>
      </w:r>
    </w:p>
    <w:p>
      <w:r>
        <w:t>Verfügung vom 20. Juni 2018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Beschwerdeführer,</w:t>
      </w:r>
    </w:p>
    <w:p>
      <w:r>
        <w:t>beide vertreten durch Rechtsanwälte Jon Andri Moder und Jeannette Fischer,</w:t>
      </w:r>
    </w:p>
    <w:p>
      <w:r>
        <w:t>gegen</w:t>
      </w:r>
    </w:p>
    <w:p>
      <w:r>
        <w:t>Gemeinde Landquart, Postfach 15, 7206 Igis,</w:t>
      </w:r>
    </w:p>
    <w:p>
      <w:r>
        <w:t>Beschwerdegegnerin,</w:t>
      </w:r>
    </w:p>
    <w:p>
      <w:r>
        <w:t>vertreten durch Rechtsanwältin Flavia Brülisauer.</w:t>
      </w:r>
    </w:p>
    <w:p>
      <w:r>
        <w:t>Gegenstand</w:t>
      </w:r>
    </w:p>
    <w:p>
      <w:r>
        <w:t>Kostenentscheid,</w:t>
      </w:r>
    </w:p>
    <w:p>
      <w:r>
        <w:t>Beschwerde gegen das Urteil des Verwaltungsgerichts des Kantons Graubünden, 5. Kammer, vom 24. Oktober 2017 (R 16 80 und R 16 81).</w:t>
      </w:r>
    </w:p>
    <w:p>
      <w:r>
        <w:t>In Erwägung,</w:t>
      </w:r>
    </w:p>
    <w:p>
      <w:r>
        <w:t>dass A.________ und B.________ mit Eingabe vom 6. Dezember 2017 Beschwerde in öffentlich-rechtlichen Angelegenheiten gegen das Urteil des Verwaltungsgerichts des Kantons Graubünden vom 24. Oktober 2017 erhoben haben;</w:t>
      </w:r>
    </w:p>
    <w:p>
      <w:r>
        <w:t>dass das Bundesgericht auf Ersuchen der Parteien das Verfahren mit Verfügung vom 17. April 2018 bis Ende Mai 2018 ausgesetzt hat;</w:t>
      </w:r>
    </w:p>
    <w:p>
      <w:r>
        <w:t>dass sich Parteien aussergerichtlich geeinigt haben;</w:t>
      </w:r>
    </w:p>
    <w:p>
      <w:r>
        <w:t>dass die Beschwerdeführer mit Schreiben vom 15. Juni 2018 ihre Beschwerde vom 6. Dezember 2017 zurückgezogen haben;</w:t>
      </w:r>
    </w:p>
    <w:p>
      <w:r>
        <w:t>dass das Beschwerdeverfahren somit im Verfahren nach Art. 32 Abs. 2 BGG als durch Beschwerderückzug erledigt abzuschreiben ist;</w:t>
      </w:r>
    </w:p>
    <w:p>
      <w:r>
        <w:t>dass die Gerichtskosten gemäss Vergleich den Parteien je zur Hälfte aufzuerlegen sind;</w:t>
      </w:r>
    </w:p>
    <w:p>
      <w:r>
        <w:t>dass Parteientschädigungen gemäss Vergleich wettzuschlagen sind;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insgesamt Fr. 1'000.-- werden den Parteien je zur Hälfte (ausmachend je Fr. 500.--) auferlegt.</w:t>
      </w:r>
    </w:p>
    <w:p>
      <w:r>
        <w:t>3.</w:t>
      </w:r>
    </w:p>
    <w:p>
      <w:r>
        <w:t>Die Parteientschädigungen werden wettgeschlagen.</w:t>
      </w:r>
    </w:p>
    <w:p>
      <w:r>
        <w:t>4.</w:t>
      </w:r>
    </w:p>
    <w:p>
      <w:r>
        <w:t>Diese Verfügung wird den Parteien und dem Verwaltungsgericht des Kantons Graubünden, 5. Kammer, schriftlich mitgeteilt.</w:t>
      </w:r>
    </w:p>
    <w:p>
      <w:r>
        <w:t>Lausanne, 20. Juni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