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676/2021 vom 3. Januar 2022</w:t>
      </w:r>
    </w:p>
    <w:p>
      <w:r>
        <w:t>Bundesgericht, 2022-01-03, DE</w:t>
      </w:r>
    </w:p>
    <w:p>
      <w:r>
        <w:rPr>
          <w:b/>
        </w:rPr>
        <w:t xml:space="preserve">Quelle: </w:t>
      </w:r>
      <w:r>
        <w:t>https://mcp.opencaselaw.ch/entscheid/bger_1C_676_2021</w:t>
      </w:r>
    </w:p>
    <w:p>
      <w:r>
        <w:t>FR: TF 1C 676/2021 du 3 janvier 2022</w:t>
      </w:r>
    </w:p>
    <w:p>
      <w:r>
        <w:t>IT: TF 1C 676/2021 del 3 gennaio 2022</w:t>
      </w:r>
    </w:p>
    <w:p>
      <w:pPr>
        <w:pStyle w:val="Heading2"/>
      </w:pPr>
      <w:r>
        <w:t>Regeste</w:t>
      </w:r>
    </w:p>
    <w:p>
      <w:r>
        <w:t>Administrativmassnahmen des Strassenverkehrsrechts | Strassenbau und Strassenverkehr</w:t>
      </w:r>
    </w:p>
    <w:p>
      <w:pPr>
        <w:pStyle w:val="Heading2"/>
      </w:pPr>
      <w:r>
        <w:t>Erwägungen</w:t>
      </w:r>
    </w:p>
    <w:p>
      <w:r>
        <w:rPr>
          <w:b/>
        </w:rPr>
        <w:t>E. 1</w:t>
      </w:r>
    </w:p>
    <w:p>
      <w:r>
        <w:t>Mit Urteil vom 8. November 2021 hat das Kantonsgericht von Luzern die Beschwerde von A.________ gegen den vorsorglichen Führerausweisentzug und die verkehrsmedizinische Untersuchung, welche das Strassenverkehrsamt Luzern angeordnet hatte, abgewiesen. Mit Eingabe vom 13. November 2021 erhebt A.________ Beschwerde mit dem sinngemässen Antrag, das Urteil des Kantonsgerichts aufzuheben und ihm den Führerausweis wieder auszuhändigen. Mit Eingabe vom 10. Dezember reicht er ohne Kommentar verschiedene Dokumente ein, worunter ein ärztliches Zeugnis vom 5. Mai 2021, welches seine Fahreignung bejaht.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bringt einzig vor, dass er mit dem angefochtenen Entscheid nicht einverstanden sei, weil er seinen Führerausweis beruflich benötige. Er setzt sich mit dem angefochtenen Entscheid nicht auseinander und legt nicht dar, inwiefern dieser bundesrechtswidrig sein soll. Das ist auch nicht ersichtlich. Auf die Beschwerde ist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