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1C_674/2020 vom 15. Dezember 2020</w:t>
      </w:r>
    </w:p>
    <w:p>
      <w:r>
        <w:t>Bundesgericht, 2020-12-15, DE</w:t>
      </w:r>
    </w:p>
    <w:p>
      <w:r>
        <w:rPr>
          <w:b/>
        </w:rPr>
        <w:t xml:space="preserve">Quelle: </w:t>
      </w:r>
      <w:r>
        <w:t>https://mcp.opencaselaw.ch/entscheid/bger_1C_674_2020</w:t>
      </w:r>
    </w:p>
    <w:p>
      <w:r>
        <w:t>FR: TF 1C_674/2020 du 15 décembre 2020</w:t>
      </w:r>
    </w:p>
    <w:p>
      <w:r>
        <w:t>IT: TF 1C_674/2020 del 15 dicembre 2020</w:t>
      </w:r>
    </w:p>
    <w:p>
      <w:pPr>
        <w:pStyle w:val="Heading2"/>
      </w:pPr>
      <w:r>
        <w:t>Erwägungen</w:t>
      </w:r>
    </w:p>
    <w:p>
      <w:r>
        <w:rPr>
          <w:b/>
        </w:rPr>
        <w:t>E. 1</w:t>
      </w:r>
    </w:p>
    <w:p>
      <w:r>
        <w:t>Am 23. Oktober 2020 trat die Rekurskommission des Kantons Bern für Massnahmen gegenüber Fahrzeugführerinnen und Fahrzeugführern auf die Beschwerde von A.________ gegen die Entzugsverfügung des Strassenverkehrs- und Schifffahrtsamts vom 7. August 2020 nicht ein.</w:t>
      </w:r>
    </w:p>
    <w:p>
      <w:r>
        <w:t>Mit Beschwerde, welche am 3. Dezember 2020 bei der Rekurskommission einging und von dieser zuständigkeitshalber dem Bundesgericht überwiesen wurde, beantragt A.________ sinngemäss die Aufhebung dieses Urteils.</w:t>
      </w:r>
    </w:p>
    <w:p>
      <w:r>
        <w:t>Es wurden keine Vernehmlassungen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Die Rekurskommission ist im angefochtenen Entscheid auf die Beschwerde mit der Begründung nicht eingetreten, A.________ habe den Kostenvorschuss auch innert der ihm unter Androhung von Säumnisfolgen angesetzten Nachfrist nicht bezahlt.</w:t>
      </w:r>
    </w:p>
    <w:p>
      <w:r>
        <w:t>Zu dieser Frage äussert sich A.________ nicht. Er bringt lediglich vor, dass er dieses Urteil nicht akzeptieren könne, da er fahrtauglich sei und beruflich wie privat auf den Führerausweis angewiesen sei. Damit setzt er sich mit dem angefochtenen Entscheid nicht sachgerecht auseinander und legt nicht dar, inwiefern er Bundesrecht verletzen könnte. Auf die Beschwerde ist wegen Verletzung der gesetzlichen Begründungspflicht im vereinfachten Verfahren nicht einzutreten, wobei auf die Erhebung von Gerichtskosten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