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661/2024 vom 10. Dezember 2024</w:t>
      </w:r>
    </w:p>
    <w:p>
      <w:r>
        <w:t>Bundesgericht, 2024-12-10, DE</w:t>
      </w:r>
    </w:p>
    <w:p>
      <w:r>
        <w:rPr>
          <w:b/>
        </w:rPr>
        <w:t xml:space="preserve">Quelle: </w:t>
      </w:r>
      <w:r>
        <w:t>https://mcp.opencaselaw.ch/entscheid/bger_1C_661_2024</w:t>
      </w:r>
    </w:p>
    <w:p>
      <w:r>
        <w:t>FR: TF 1C 661/2024 du 10 décembre 2024</w:t>
      </w:r>
    </w:p>
    <w:p>
      <w:r>
        <w:t>IT: TF 1C 661/2024 del 10 dicembre 2024</w:t>
      </w:r>
    </w:p>
    <w:p>
      <w:pPr>
        <w:pStyle w:val="Heading2"/>
      </w:pPr>
      <w:r>
        <w:t>Regeste</w:t>
      </w:r>
    </w:p>
    <w:p>
      <w:r>
        <w:t>Soforthilfe nach Opferhilfegesetz | Strafprozess</w:t>
      </w:r>
    </w:p>
    <w:p>
      <w:pPr>
        <w:pStyle w:val="Heading2"/>
      </w:pPr>
      <w:r>
        <w:t>Erwägungen</w:t>
      </w:r>
    </w:p>
    <w:p>
      <w:r>
        <w:rPr>
          <w:b/>
        </w:rPr>
        <w:t>E. 1</w:t>
      </w:r>
    </w:p>
    <w:p>
      <w:r>
        <w:t>A.________ wurde am 7. September 2023 von der Sanität Basel-Stadt schwer verletzt aufgefunden und ins Universitätsspital Basel gebracht. Dort hielt er sich in der Folge sechs Tage stationär auf, wobei Spitalkosten von CHF 8'140.90 entstanden. Da keiner der möglichen Leistungserbringer diese Kosten übernahm, gelangte A.________ mit Gesuch um deren Übernahme an die Opferhilfe beider Basel. Mit Verfügung vom 11. Juli 2024 wies die Opferhilfe-Kommission beider Basel das Gesuch ab.</w:t>
      </w:r>
    </w:p>
    <w:p>
      <w:r>
        <w:rPr>
          <w:b/>
        </w:rPr>
        <w:t>E. 2</w:t>
      </w:r>
    </w:p>
    <w:p>
      <w:r>
        <w:t>Gegen den Entscheid der Opferhilfe-Kommission erhob A.________ Beschwerde beim Appellationsgericht des Kantons Basel-Stadt als Verwaltungsgericht. Mit Urteil vom 29. Oktober 2024 wies das Gericht die Beschwerde ab, soweit es darauf eintrat.</w:t>
      </w:r>
    </w:p>
    <w:p>
      <w:r>
        <w:rPr>
          <w:b/>
        </w:rPr>
        <w:t>E. 3</w:t>
      </w:r>
    </w:p>
    <w:p>
      <w:r>
        <w:t>Mit Eingabe vom 12. November 2024 erhebt A.________ beim Bundesgericht Beschwerde gegen das Urteil des Appellationsgerichts als Verwaltungsgericht vom 29. Oktober 2024.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einlässlich begründet, wieso es nicht glaubhaft sei, dass der Beschwerdeführer im fraglichen Zusammenhang Opfer einer Straftat geworden sei und die Verletzungen, die zu seinem sechstägigen Spitalaufenthalt im Universitätsspital Basel führten, durch eine Straftat verursacht worden seien. Angesichts dessen sei eine Übernahme der durch diesen Spitalaufenthalt entstandenen Kosten gestützt auf das Opferhilfegesetz vom 23. März 2007 (OHG; SR 312.5) ausgeschlossen. Der Beschwerdeführer setzt sich in seiner Beschwerde an das Bundesgericht mit den Erwägungen im angefochtenen Entscheid nicht näher und sachgerecht auseinander. Er legt nicht konkret und im Einzelnen dar, inwiefern die Begründung der Vorinstanz bzw. deren Entscheid Recht im Sinne von Art. 42 Abs. 2 BGG verletzten sollte. Seine im Wesentlichen appellatorische Kritik am angefochtenen Entscheid genügt den Begründungsanforderungen offensichtlich nicht. Dies gilt auch, soweit er den am vorinstanzlichen Entscheid beteiligten Richtern pauschal Befangenheit vorwirft. Damit ist auf die Beschwerde im vereinfachten Verfahren nach Art. 108 Abs. 1 BGG nicht einzutreten.</w:t>
      </w:r>
    </w:p>
    <w:p>
      <w:r>
        <w:rPr>
          <w:b/>
        </w:rPr>
        <w:t>E. 5</w:t>
      </w:r>
    </w:p>
    <w:p>
      <w:r>
        <w:t>Gerichtskosten sind keine zu erheben ( Art. 30 Abs. 1 OHG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