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656/2012 vom 18. März 2013</w:t>
      </w:r>
    </w:p>
    <w:p>
      <w:r>
        <w:t>Bundesgericht, 2013-03-18, DE</w:t>
      </w:r>
    </w:p>
    <w:p>
      <w:r>
        <w:rPr>
          <w:b/>
        </w:rPr>
        <w:t xml:space="preserve">Quelle: </w:t>
      </w:r>
      <w:r>
        <w:t>https://mcp.opencaselaw.ch/entscheid/bger_1C_656_2012</w:t>
      </w:r>
    </w:p>
    <w:p>
      <w:r>
        <w:t>FR: TF 1C 656/2012 du 18 mars 2013</w:t>
      </w:r>
    </w:p>
    <w:p>
      <w:r>
        <w:t>IT: TF 1C 656/2012 del 18 marzo 2013</w:t>
      </w:r>
    </w:p>
    <w:p>
      <w:pPr>
        <w:pStyle w:val="Heading2"/>
      </w:pPr>
      <w:r>
        <w:t>Regeste</w:t>
      </w:r>
    </w:p>
    <w:p>
      <w:r>
        <w:t>Sanierungsverfügung (Tragsicherheit/Sofortmassnahmen) | Raumplanung und öffentliches Baurecht</w:t>
      </w:r>
    </w:p>
    <w:p>
      <w:pPr>
        <w:pStyle w:val="Heading2"/>
      </w:pPr>
      <w:r>
        <w:t>Erwägungen</w:t>
      </w:r>
    </w:p>
    <w:p>
      <w:r>
        <w:rPr>
          <w:b/>
        </w:rPr>
        <w:t>E. 1.1</w:t>
      </w:r>
    </w:p>
    <w:p>
      <w:r>
        <w:t>Angefochten ist ein kantonal letztinstanzlicher Entscheid über den Entzug der aufschiebenden Wirkung in einem kantonalen Beschwerdeverfahren betreffend Sicherstellung der Tragfähigkeit eines Gebäudes. Es handelt sich dabei um eine Angelegenheit des öffentlichen Baurechts ( Art. 82 lit. a BGG ). Ein Ausschlussgrund nach Art. 83 BGG liegt nicht vor. Die Beschwerdeführerin hat am vorinstanzlichen Verfahren teilgenommen und ist zur Beschwerde berechtigt ( Art. 89 Abs. 1 BGG ; Urteil des Bundesgerichts 1C_320/2009 vom 8. September 2009 E. 1.1).</w:t>
      </w:r>
    </w:p>
    <w:p>
      <w:r>
        <w:rPr>
          <w:b/>
        </w:rPr>
        <w:t>E. 1.2</w:t>
      </w:r>
    </w:p>
    <w:p>
      <w:r>
        <w:t>Bei der angefochtenen Verfügung handelt es sich um einen kantonal letztinstanzlichen Zwischenentscheid über die Verweigerung der aufschiebenden Wirkung. Gegen einen solchen Zwischenentscheid ist die Beschwerde in öffentlich-rechtlichen Angelegenheiten - von hier nicht interessierenden weiteren Fällen - nur zulässig, soweit er einen nicht wieder gutzumachenden Nachteil bewirken kann ( Art. 93 Abs. 1 lit. a BGG ; BGE 135 II 30 E. 1.3.2-1.3.4 S. 34 ff.). Ein solcher liegt zunächst darin begründet, dass die Beschwerdeführerin nach dem angefochtenen Entscheid verpflichtet ist, Massnahmen zur Sicherstellung/Wiederherstellung der normgerechten Tragsicherheit ihres Gebäudes ohne Verzug an die Hand zu nehmen. Ausserdem muss sie einen unabhängigen Bauingenieur mit der fachgerechten Prüfung der erforderlichen Massnahmen beauftragen und die erforderlichen Sanierungsmassnahmen bis spätestens 31. August 2013 ausführen bzw. ausführen lassen, wobei allfällig erforderliche zusätzliche sichernde Sofortmassnahmen sofort umgesetzt werden müssten. Diese Massnahmen führen zu einer dauerhaften baulichen Veränderung des bestehenden Zustands, die kaum mehr rückgängig gemacht werden kann, weshalb ein nicht wieder gutzumachender Nachteil im Sinne von Art. 93 Abs. 1 lit. a BGG zu bejahen ist.</w:t>
      </w:r>
    </w:p>
    <w:p>
      <w:r>
        <w:rPr>
          <w:b/>
        </w:rPr>
        <w:t>E. 1.3</w:t>
      </w:r>
    </w:p>
    <w:p>
      <w:r>
        <w:t>Die übrigen Sachurteilsvoraussetzungen sind erfüllt. Auf die Beschwerde, mit der die Beschwerdeführerin eine Verletzung verfassungsmässiger Rechte rügt, ist einzutreten (Art. 98 i.V.m. Art. 106 Abs. 2 BGG ).</w:t>
      </w:r>
    </w:p>
    <w:p>
      <w:r>
        <w:rPr>
          <w:b/>
        </w:rPr>
        <w:t>E. 2</w:t>
      </w:r>
    </w:p>
    <w:p>
      <w:r>
        <w:t>Nach Art. 41 Abs. 1 des kantonalen Verwaltungsrechtspflegegesetzes (VRG; SHR 172.200) haben Rechtsmittel aufschiebende Wirkung, wenn im angefochtenen Entscheid nicht aus besonderen Gründen etwas anderes bestimmt wird. Die Beschwerdeführerin macht geltend, die Vorinstanz habe bei der Anwendung der kantonalen Bestimmung das Willkürverbot ( Art. 9 BV ) und den Anspruch auf rechtliches Gehör ( Art. 29 Abs. 2 BV ) verletzt.</w:t>
      </w:r>
    </w:p>
    <w:p>
      <w:r>
        <w:rPr>
          <w:b/>
        </w:rPr>
        <w:t>E. 2.1</w:t>
      </w:r>
    </w:p>
    <w:p>
      <w:r>
        <w:t>Nach kantonaler Praxis und bundesgerichtlicher Rechtsprechung beurteilt sich die Frage, ob einer Beschwerde die aufschiebende Wirkung im Einzelfall zu belassen oder zu entziehen sei, anhand einer Interessenabwägung. Zu prüfen ist, ob die Gründe, welche für die sofortige Vollstreckbarkeit der Verfügung sprechen, gewichtiger sind als jene, die für die gegenteilige Lösung angeführt werden. Dabei fällt der vermutliche Ausgang des Verfahrens grundsätzlich nur insoweit in Betracht, als die Aussichten eindeutig sind (vgl. BGE 129 II 286 E. 3 mit Hinweisen auf weitere Urteile). Im vorliegenden Zusammenhang ist zu beachten, dass der Aufschub des Vollzugs des unterinstanzlichen Entscheids im verwaltungsgerichtlichen Verfahren die Regel bildet (Art. 41 Abs. 1 VRG). Der Entscheid soll nur ausnahmsweise vorgängig vollzogen werden, wenn ein überwiegendes Interesse der gesuchstellenden Partei oder allenfalls ein öffentliches Interesse für das Wirksamwerden des Entscheids schon vor Abschluss des Rechtsmittelverfahrens spricht. Weil die Folgen der in Frage stehenden Anordnung eintreten, bevor die Rechtsmittelinstanz die Rechtmässigkeit geprüft hat, ist erforderlich, dass ein schwerer Nachteil droht, wenn die umstrittene Anordnung nicht rechtzeitig vollzogen wird. Ein solcher kann etwa in einer zeitlich unmittelbar bevorstehenden oder in einer inhaltlich schweren Bedrohung bedeutender Polizeigüter bestehen. Wird das Vorliegen besonderer Gründe bejaht, ist zu prüfen, ob sich der Entzug der aufschiebenden Wirkung auch als verhältnismässig erweist.</w:t>
      </w:r>
    </w:p>
    <w:p>
      <w:r>
        <w:rPr>
          <w:b/>
        </w:rPr>
        <w:t>E. 2.2</w:t>
      </w:r>
    </w:p>
    <w:p>
      <w:r>
        <w:t>Der Regierungsrat entzog in seinem Entscheid vom 25. September 2012 einer allfälligen Verwaltungsgerichtsbeschwerde gegen die Ziff. 1 und 2 seines Beschlusses die aufschiebende Wirkung. Er ging zwar nicht von einer zeitlich unmittelbar bevorstehenden Bedrohung bedeutender Polizeigüter aus, hielt jedoch fest, dass die angefochtene Sanierungsverfügung der präventiven Abwehr einer mittelfristig nicht auszuschliessenden Gefahr für Leib und Leben, mithin der Abwehr einer inhaltlich schweren Bedrohung bedeutender Polizeigüter diene. Der Beschwerdeführerin werde mit 11 Monaten die notwendige Zeit eingeräumt, die sie zur Ausführung der Sanierungsmassnahmen benötige. Die Sanierungsfrist sei daher verhältnismässig und für die Beschwerdeführerin zumutbar. Eine weitere Verzögerung der Sanierung des Gebäudes wäre nicht im öffentlichen Interesse. Dementsprechend entzog der Regierungsrat einer allfälligen Verwaltungsgerichtsbeschwerde die aufschiebende Wirkung.</w:t>
      </w:r>
    </w:p>
    <w:p>
      <w:r>
        <w:rPr>
          <w:b/>
        </w:rPr>
        <w:t>E. 2.3</w:t>
      </w:r>
    </w:p>
    <w:p>
      <w:r>
        <w:t>Das Obergericht hat im angefochtenen Entscheid zwei Gutachten berücksichtigt, die sich mit der Sanierungsbedürftigkeit des Wohn- und Geschäftshauses befassen. Das Gutachten der Wildberger Schuler Partner AG vom 9. Februar 2011 gehe im Bereich der Einstellhalle von einer aktuellen Gefährdung von Personen aus, weil die Tragsicherheit nicht mehr gegeben sei, und fordere Sofortmassnahmen. Das Gutachten der Flückiger + Bosshard AG vom 3. Februar 2012 hingegen verneine eine aktuelle Gefahr, da die Tragsicherheit zwar reduziert, eine Einsturzgefährdung jedoch ausgeschlossen sei. Es bleibe danach genügend Zeit und Handlungsspielraum, um die Korrosionsprozesse zu stoppen und die entstandenen Schäden zu beheben. Das Gutachten fordere zur Stoppung der Schadensmechanismen, zur Behebung der vorhandenen Schäden und zur Erhaltung der Bausubstanz kurzfristige Sanierungsmassnahmen in einem Zeithorizont von 1 bis 3 Jahren. In einem Zeithorizont von 3 bis 5 Jahren erachte es sodann weitere Sanierungsmassnahmen für nötig. In Übereinstimmung mit dem Regierungsrat kam das Obergericht zum Schluss, dass ein schwerer Nachteil drohe, wenn der bei ihm hängigen Beschwerde die aufschiebende Wirkung nicht entzogen werde.</w:t>
      </w:r>
    </w:p>
    <w:p>
      <w:r>
        <w:rPr>
          <w:b/>
        </w:rPr>
        <w:t>E. 2.4</w:t>
      </w:r>
    </w:p>
    <w:p>
      <w:r>
        <w:t>Die Beschwerdeführerin hält die Schlussfolgerung des Obergerichts für willkürlich. Willkür ( Art. 9 BV )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136 I 316 E. 2.2.2 S. 318 f. mit Hinweisen). Die Beschwerdeführerin erblickt eine solche Verfassungswidrigkeit darin, dass das Obergericht die sofortige Vollstreckbarkeit des Entscheids des Regierungsrats befürworte, ohne die lange Dauer der vorinstanzlichen Verfahren bei seinem Entscheid mitzuberücksichtigen. Diese Unterlassung stelle eine Missachtung ihres Anspruchs auf rechtliches Gehör ( Art. 29 Abs. 2 BV ) dar und habe zu einer unvollständigen Interessenabwägung geführt.</w:t>
      </w:r>
    </w:p>
    <w:p>
      <w:r>
        <w:rPr>
          <w:b/>
        </w:rPr>
        <w:t>E. 2.5</w:t>
      </w:r>
    </w:p>
    <w:p>
      <w:r>
        <w:t>Aus den Verfahrensakten ergibt sich, dass nach dem Gutachten der Wildberger Schuler Partner AG vom 9. Februar 2011 im Bereich der Einstellhalle von einer aktuellen Gefährdung von Personen auszugehen ist, weil die Tragsicherheit nicht mehr gegeben sei. Nach diesem Gutachten sind Sofortmassnahmen erforderlich. Namentlich genannt werden die sofortige Verstärkung der Tragkonstruktion mit Strippierung (Verstärkung) des Stahlunterzugs bis zum Abschluss einer Sanierung und die Sanierung der gesamten Einstellhalle innerhalb eines halben Jahres, ansonsten ohne weitere Abklärungen eine Sperrung der Anlage vor dem nächsten Wintereinbruch (Einsatz von Salzfahrzeugen) zu veranlassen sei. Zudem sei eine sofortige Untersuchung des Gesamtkomplexes nötig. Im Gutachten der Flückiger + Bosshard AG vom 3. Februar 2012 wird eine aktuelle Gefahr verneint. Indessen gehen auch diese Gutachter von einer reduzierten Tragfähigkeit aus und fordern erste Sanierungsmassnahmen zur Erhaltung der Bausubstanz in einem Zeithorizont von 1 bis 3 Jahren. Die Vorinstanzen zogen aus dieser zeitlichen Vorgabe für erste Sanierungsmassnahmen den Schluss, dass auch die Flückiger + Bosshard AG nicht ausschliesse, dass im Unterlassungsfall die Sicherheit und Gesundheit von Personen gefährdet sein könnten. Diese Schlussfolgerung ist aufgrund der Akten nachvollziehbar und verstösst keineswegs gegen das Willkürverbot. Das Obergericht musste bei dieser Aktenlage von einer zumindest mittelfristigen Bedrohung bedeutender Polizeigüter ausgehen. Diese Bedrohung wiegt inhaltlich schwer, können doch viele Personen an Leib und Leben bedroht sein. Ist eine inhaltlich schwere Bedrohung bedeutender Polizeigüter zu bejahen, liegt ein schwerer Nachteil vor, welcher den Entzug der aufschiebenden Wirkung rechtfertigt. Der Entzug der aufschiebenden Wirkung erweist sich vorliegend auch als verhältnismässig, da den privaten überwiegend finanziellen Interessen der Beschwerdeführerin gewichtige öffentliche Interessen, namentlich das Interesse am Schutz von Sicherheit und Gesundheit von Personen, gegenüberstehen. Zudem wurde der Beschwerdeführerin eine angemessene Frist von 11 Monaten für die Sanierung eingeräumt. Den Rügen der Beschwerdeführerin kann somit nicht gefolgt werden. Dies gilt auch in Bezug auf die kritisierte Dauer der vorinstanzlichen Verfahren. Die umstrittenen Anordnungen bedurften einer gründlichen Abklärung seitens der zuständigen Instanzen, wofür auch eine gewisse Zeit beansprucht werden musste. Eine unzulässige Rechtsverzögerung macht denn auch die Beschwerdeführerin zu Recht nicht geltend.</w:t>
      </w:r>
    </w:p>
    <w:p>
      <w:r>
        <w:rPr>
          <w:b/>
        </w:rPr>
        <w:t>E. 2.6</w:t>
      </w:r>
    </w:p>
    <w:p>
      <w:r>
        <w:t>In Bezug auf die vom Regierungsrat angeordnete Frist zur Beauftragung eines unabhängigen Bauingenieurs bis spätestens 15. November 2012 (Ziff. 1 des Rekursentscheids) führt das Obergericht zutreffend aus, die erforderlichen Bemühungen seien nun ungesäumt aufzunehmen. Für den Fall, dass sich aufgrund von weiteren Erkenntnissen ergeben sollte, dass für die Sanierung eine längere Frist eingeräumt werden kann, hat das Obergericht zu Recht in Aussicht gestellt, dass die einstweilige Anordnung betreffend Entzug der aufschiebenden Wirkung später entsprechend abgeändert werden könnte. Die weitere Kritik der Beschwerdeführerin am angefochtenen Entscheid vermag an der Beurteilung der Rechtmässigkeit des angefochtenen Entscheids nichts zu ändern.</w:t>
      </w:r>
    </w:p>
    <w:p>
      <w:r>
        <w:rPr>
          <w:b/>
        </w:rPr>
        <w:t>E. 3</w:t>
      </w:r>
    </w:p>
    <w:p>
      <w:r>
        <w:t>Die Beschwerde ist somit abzuweisen. Bei diesem Ausgang des bundesgerichtlichen Verfahrens sind die Gerichtskosten der unterliegenden Beschwerdeführerin aufzuerlegen ( Art. 66 Abs. 1 BGG ). Den kantonalen und kommunalen Behörden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