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1C_648/2012 vom 25. April 2013</w:t>
      </w:r>
    </w:p>
    <w:p>
      <w:r>
        <w:t>Bundesgericht, 2013-04-25, DE</w:t>
      </w:r>
    </w:p>
    <w:p>
      <w:r>
        <w:rPr>
          <w:b/>
        </w:rPr>
        <w:t xml:space="preserve">Quelle: </w:t>
      </w:r>
      <w:r>
        <w:t>https://mcp.opencaselaw.ch/entscheid/bger_1C_648_2012</w:t>
      </w:r>
    </w:p>
    <w:p>
      <w:r>
        <w:t>FR: TF 1C_648/2012 du 25 avril 2013</w:t>
      </w:r>
    </w:p>
    <w:p>
      <w:r>
        <w:t>IT: TF 1C_648/2012 del 25 aprile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1C_648/2012</w:t>
      </w:r>
    </w:p>
    <w:p>
      <w:r>
        <w:t>Verfügung vom 25. April 2013</w:t>
      </w:r>
    </w:p>
    <w:p>
      <w:r>
        <w:t>I. öffentlich-rechtliche Abteilung</w:t>
      </w:r>
    </w:p>
    <w:p>
      <w:r>
        <w:t>Besetzung</w:t>
      </w:r>
    </w:p>
    <w:p>
      <w:r>
        <w:t>Bundesrichter Merkli, als Instruktionsrichter,</w:t>
      </w:r>
    </w:p>
    <w:p>
      <w:r>
        <w:t>Gerichtsschreiberin Gerber.</w:t>
      </w:r>
    </w:p>
    <w:p>
      <w:r>
        <w:t>Verfahrensbeteiligte</w:t>
      </w:r>
    </w:p>
    <w:p>
      <w:r>
        <w:t>Helvetia Nostra, Beschwerdeführerin, vertreten durch Maître Pierre Chiffelle,</w:t>
      </w:r>
    </w:p>
    <w:p>
      <w:r>
        <w:t>gegen</w:t>
      </w:r>
    </w:p>
    <w:p>
      <w:r>
        <w:t>Baugesellschaft X.________, bestehend aus</w:t>
      </w:r>
    </w:p>
    <w:p>
      <w:r>
        <w:t>Y. und Z. W.________;</w:t>
      </w:r>
    </w:p>
    <w:p>
      <w:r>
        <w:t>V.________,</w:t>
      </w:r>
    </w:p>
    <w:p>
      <w:r>
        <w:t>vertreten durch Rechtsanwalt Peder Cathomen,</w:t>
      </w:r>
    </w:p>
    <w:p>
      <w:r>
        <w:t>Beschwerdegegner,</w:t>
      </w:r>
    </w:p>
    <w:p>
      <w:r>
        <w:t>Gemeinde Savognin, 7460 Savognin, vertreten durch Rechtsanwalt Dr. Gieri Caviezel.</w:t>
      </w:r>
    </w:p>
    <w:p>
      <w:r>
        <w:t>Gegenstand</w:t>
      </w:r>
    </w:p>
    <w:p>
      <w:r>
        <w:t>Baueinsprache, Art. 75b BV ,</w:t>
      </w:r>
    </w:p>
    <w:p>
      <w:r>
        <w:t>Beschwerde gegen das Urteil vom 5. November 2012 des Verwaltungsgerichts des Kantons Graubünden, 5. Kammer.</w:t>
      </w:r>
    </w:p>
    <w:p>
      <w:r>
        <w:t>Erwägungen:</w:t>
      </w:r>
    </w:p>
    <w:p>
      <w:r>
        <w:t>Die Beschwerdeführerin hat mit Schreiben vom 22. April 2013 ihre Beschwerde zurückgezogen. Die Beschwerde ist demnach im Verfahren nach Art. 32 Abs. 2 BGG abzuschreiben.</w:t>
      </w:r>
    </w:p>
    <w:p>
      <w:r>
        <w:t>Die Gerichts- und Parteikosten der Beschwerdegegner sind der Beschwerdeführerin aufzuerlegen ( Art. 66 Abs. 3 und Art. 68 Abs. 4 BGG ). Die Gemeinde Savognin hat dagegen keinen Anspruch auf eine Parteientschädigung ( Art. 68 Abs. 3 BGG ).</w:t>
      </w:r>
    </w:p>
    <w:p>
      <w:r>
        <w:t>Demnach verfügt der Instruktionsrichter: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1'000.-- werden der Beschwerdeführerin auferlegt.</w:t>
      </w:r>
    </w:p>
    <w:p>
      <w:r>
        <w:t>3.</w:t>
      </w:r>
    </w:p>
    <w:p>
      <w:r>
        <w:t>Die Beschwerdeführerin hat die Beschwerdegegner für das bundesgerichtliche Verfahren mit insgesamt Fr. 3'000.-- zu entschädigen.</w:t>
      </w:r>
    </w:p>
    <w:p>
      <w:r>
        <w:t>4.</w:t>
      </w:r>
    </w:p>
    <w:p>
      <w:r>
        <w:t>Diese Verfügung wird den Parteien, der Gemeinde Savognin, dem Verwaltungsgericht des Kantons Graubünden, 5. Kammer, und dem Bundesamt für Raumentwicklung schriftlich mitgeteilt.</w:t>
      </w:r>
    </w:p>
    <w:p>
      <w:r>
        <w:t>Lausanne, 25. April 2013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Instruktionsrichter: Merkli</w:t>
      </w:r>
    </w:p>
    <w:p>
      <w:r>
        <w:t>Die Gerichtsschreiberin: Gerber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