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1C_643/2018 vom 30. September 2019</w:t>
      </w:r>
    </w:p>
    <w:p>
      <w:r>
        <w:t>Bundesgericht, 2019-09-30, FR</w:t>
      </w:r>
    </w:p>
    <w:p>
      <w:r>
        <w:rPr>
          <w:b/>
        </w:rPr>
        <w:t xml:space="preserve">Quelle: </w:t>
      </w:r>
      <w:r>
        <w:t>https://mcp.opencaselaw.ch/entscheid/bger_1C_643_2018</w:t>
      </w:r>
    </w:p>
    <w:p>
      <w:r>
        <w:t>FR: TF 1C_643/2018 du 30 septembre 2019</w:t>
      </w:r>
    </w:p>
    <w:p>
      <w:r>
        <w:t>IT: TF 1C_643/2018 del 30 settembre 2019</w:t>
      </w:r>
    </w:p>
    <w:p>
      <w:pPr>
        <w:pStyle w:val="Heading2"/>
      </w:pPr>
      <w:r>
        <w:t>Erwägungen</w:t>
      </w:r>
    </w:p>
    <w:p>
      <w:r>
        <w:rPr>
          <w:b/>
        </w:rPr>
        <w:t>E. 1</w:t>
      </w:r>
    </w:p>
    <w:p>
      <w:r>
        <w:t>Le recours en matière de droit public est recevable contre les décisions qui mettent fin à la procédure ( art. 90 LTF ) ou contre les décisions partielles ( art. 91 LTF ).</w:t>
      </w:r>
    </w:p>
    <w:p>
      <w:r>
        <w:rPr>
          <w:b/>
        </w:rPr>
        <w:t>E. 1.1</w:t>
      </w:r>
    </w:p>
    <w:p>
      <w:r>
        <w:t>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Dès lors que la cause a été renvoyée à la commune recourante pour qu'elle rende une nouvelle décision à la suite de l'annulation de sa décision initiale (cf. dispositif de l'arrêt attaqué, ch. 3), l'arrêt attaqué constitue une décision incidente. Pour ce motif, le recours n'est en principe recevable qu'aux conditions de l' art. 93 al. 1 let. a ou b LTF . La jurisprudence admet qu'il peut résulter un préjudice irréparable, au sens de l' art. 93 al. 1 let. a LTF , pour une commune qui doit se soumettre aux injonctions du Tribunal cantonal : en effet, on ne peut pas exiger d'une commune, qui peut invoquer son autonomie au sens de l' art. 50 Cst. , de donner suite à une injonction qu'elle considère comme infondée, pour plus tard contester sa propre décision ( ATF 133 II 409 consid. 1.2 p. 412; arrêt 1C_358/2017 du 5 septembre 2018 consid. 1.2, non publié aux ATF 145 I 52 ). Tel est le cas en l'espèce puisque la Ville de Neuchâtel estime que la cour cantonale a violé son autonomie communale en revenant sur son appréciation de la clause d'esthétique et d'intégration régie par le droit cantonal et communal. Le recours est donc recevable dans cette mesure.</w:t>
      </w:r>
    </w:p>
    <w:p>
      <w:r>
        <w:rPr>
          <w:b/>
        </w:rPr>
        <w:t>E. 1.2</w:t>
      </w:r>
    </w:p>
    <w:p>
      <w:r>
        <w:t>La Ville de Neuchâtel, agissant par son organe exécutif, qui fait valoir une violation de l'autonomie communale dont elle bénéficie en matière d'aménagement du territoire et en droit des constructions (cf. ATF 142 I 26 consid. 3.3 p. 30), a qualité pour recourir en vertu de l' art. 89 al. 2 let . c LTF.</w:t>
      </w:r>
    </w:p>
    <w:p>
      <w:r>
        <w:t>Les autres conditions de recevabilité du recours sont réunies (cf. art. 42 et 100 al. 1 LTF ), si bien qu'il y a lieu d'entrer en matière sur le fond.</w:t>
      </w:r>
    </w:p>
    <w:p>
      <w:r>
        <w:rPr>
          <w:b/>
        </w:rPr>
        <w:t>E. 2</w:t>
      </w:r>
    </w:p>
    <w:p>
      <w:r>
        <w:t>La recourante produit, à l'appui de son recours, des articles et des communiqués de presse en lien avec le litige ainsi qu'un dossier de présentation du stade de La Maladière. Ces pièces, de même que les faits qui en découlent, sont nouveaux au sens de l' art. 99 al. 1 LTF et, partant, irrecevables.</w:t>
      </w:r>
    </w:p>
    <w:p>
      <w:r>
        <w:rPr>
          <w:b/>
        </w:rPr>
        <w:t>E. 3</w:t>
      </w:r>
    </w:p>
    <w:p>
      <w:r>
        <w:t>Selon l' art. 50 al. 1 Cst. ,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145 I 52 consid. 3.1 p. 55 s.; 139 I 169 consid. 6.1 p. 172; 138 I 242 consid. 5.2 p. 244).</w:t>
      </w:r>
    </w:p>
    <w:p>
      <w:r>
        <w:rPr>
          <w:b/>
        </w:rPr>
        <w:t>E. 3.1</w:t>
      </w:r>
    </w:p>
    <w:p>
      <w:r>
        <w:t>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[RS 131.233]; art. 30 ch. 5 let . f de la loi cantonale du 21 décembre 1964 sur les communes [LCo; RS/NE 171.1]; art. 24 de la loi du 25 mars 1996 sur les constructions [LConstr.; RS/NE 720.0]; cf. arrêts 1C_100/2010 du 4 août 2010 consid. 3.1; 1P.260/1999 du 19 août 1999 consid. 2b).</w:t>
      </w:r>
    </w:p>
    <w:p>
      <w:r>
        <w:rPr>
          <w:b/>
        </w:rPr>
        <w:t>E. 3.2</w:t>
      </w:r>
    </w:p>
    <w:p>
      <w:r>
        <w:t>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p. 58 s.; arrêt 1C_540/2016 du 25 août 2017 consid. 2.2 publié in JdT 2017 I 303); sur ces points, il appartient à la commune de motiver soigneusement sa décision (cf. arrêts 1C_540/2016 du 25 août 2017 consid. 2.2 publié in JdT 2017 I 303; 1C_452/2016 du 7 juin 2017 consid. 3.6; 1C_493/2016 du 30 mai 2017 consid. 2.6).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1C_92/2015 du 18 novembre 2015 consid. 3.1.3 et les références; pour une définition de l'arbitraire, voir ATF 141 IV 305 consid. 1.2 p. 308 s.).</w:t>
      </w:r>
    </w:p>
    <w:p>
      <w:r>
        <w:rPr>
          <w:b/>
        </w:rPr>
        <w:t>E. 3.3</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 ATF 145 I 52 consid. 3.1 p. 56; arrêts 1C_645/2017 du 19 décembre 2018 consid. 4.1.3; 1C_92/2015 du 18 novembre 2015 consid. 3.1.3 et les arrêts cités).</w:t>
      </w:r>
    </w:p>
    <w:p>
      <w:r>
        <w:t>En revanche, le Tribunal fédéral ne revoit l'interprétation et l'application du droit cantonal et communal que sous l'angle de l'arbitraire (cf. ATF 142 II 369 consid. 2.1 p. 372; arrêt 1C_655/2017 du 1er octobre 2018 consid. 3). Il ne s'écarte de la solution retenue que si celle-ci apparaît insoutenable ou en contradiction manifeste avec la situation effective, ou encore si elle a été adoptée sans motifs objectifs et en violation d'un droit certain. De plus,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(cf. ATF 140 III 167 consid. 2.1 p. 168; 138 I 305 consid. 4.3 p. 319; arrêt 1C_360/2018 du 9 mai 2019 consid. 4.1.3).</w:t>
      </w:r>
    </w:p>
    <w:p>
      <w:r>
        <w:rPr>
          <w:b/>
        </w:rPr>
        <w:t>E. 4</w:t>
      </w:r>
    </w:p>
    <w:p>
      <w:r>
        <w:t>La recourante se plaint que la cour cantonale n'a pas tenu compte de son pouvoir d'appréciation au moment de juger si l'installation projetée était conforme aux prescriptions existantes en matière d'esthétique et d'intégration dans la milieu bâti.</w:t>
      </w:r>
    </w:p>
    <w:p>
      <w:r>
        <w:rPr>
          <w:b/>
        </w:rPr>
        <w:t>E. 4.1.1</w:t>
      </w:r>
    </w:p>
    <w:p>
      <w:r>
        <w:t>L' art. 3 al. 2 let. b LAT précise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 jurisprudence, pour qu'un projet puisse être condamné sur la base de l' art. 3 al. 2 let. b LAT , il doit porter une atteinte grave à un paysage d'une valeur particulière (cf. arrêts 1C_360/2018 du 9 mai 2019 consid. 4.1.1; 1C_22/2016 du 4 avril 2019 consid. 7.3; 1C_82/2008 du 28 mai 2008 consid. 6.3, non publié in ATF 134 II 117 ).</w:t>
      </w:r>
    </w:p>
    <w:p>
      <w:r>
        <w:rPr>
          <w:b/>
        </w:rPr>
        <w:t>E. 4.1.2</w:t>
      </w:r>
    </w:p>
    <w:p>
      <w:r>
        <w:t>En droit neuchâtelois, l'art. 7 LConstr. prévoit que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w:t>
      </w:r>
    </w:p>
    <w:p>
      <w:r>
        <w:t>L' art. 59 al. 2 let . j de la loi cantonale du 2 octobre 1991 sur l'aménagement du territoire (LCAT; RS/NE 701.0) dispose pour sa part que le règlement communal d'aménagement peut contenir des dispositions sur la sauvegarde de l'aspect des localités et des sites. Ainsi, l'art. 3 du règlement d'aménagement de la Ville de Neuchâtel prévoit que les constructions et les aménagements doivent s'intégrer dans leur environnement urbain (ville, quartier, rue) ou naturel (paysage, sites) (al. 1) et que le permis de construire peut être refusé si le projet ne respecte pas l'al. 1 (al. 3).</w:t>
      </w:r>
    </w:p>
    <w:p>
      <w:r>
        <w:rPr>
          <w:b/>
        </w:rPr>
        <w:t>E. 4.1.3</w:t>
      </w:r>
    </w:p>
    <w:p>
      <w:r>
        <w:t>Les installations de téléphonie mobile peuvent être soumises aux dispositions cantonales ou communales d'esthétique ou d'intégration (arrêt 1C_49/2015 du 9 décembre 2015 consid. 3.3).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(art. 1er de la loi sur les télécommunications du 30 avril 1997 [LTC; RS 784.10]; ATF 141 II 245 consid. 7.1 et 7.8; 138 II 173 consid. 6.3 p. 181 s.; arrêt 1C_49/2015 du 9 décembre 2015 consid. 4).</w:t>
      </w:r>
    </w:p>
    <w:p>
      <w:r>
        <w:rPr>
          <w:b/>
        </w:rPr>
        <w:t>E. 4.2</w:t>
      </w:r>
    </w:p>
    <w:p>
      <w:r>
        <w:t>Dans sa décision du 23 mai 2016, la Ville de Neuchâtel a estimé que la station projetée et l'équipement nécessaire à son fonctionnement - qui serait parfaitement visible - auraient pour conséquence de péjorer fortement l'allure des mâts d'éclairage du stade de La Maladière. A cet égard, elle a relevé que la conception du stade, et en particulier de ses mâts, telle qu'imaginée par ses architectes et récompensée par des prix internationaux d'architecture, venait mettre en jeu une transparence et une légèreté, qui seraient mises en péril par l'installation en cause. L'aspect des quatre mâts ne serait du reste plus identique.</w:t>
      </w:r>
    </w:p>
    <w:p>
      <w:r>
        <w:t>De ces circonstances, il en découlait que l'installation projetée souffrait d'un défaut d'intégration, qui ne la rendait pas admissible au regard de l'art. 3 du règlement communal d'aménagement, de sorte que la demande de permis de construire devait être rejetée (cf. décision du 23 mai 2016, p. 3).</w:t>
      </w:r>
    </w:p>
    <w:p>
      <w:r>
        <w:rPr>
          <w:b/>
        </w:rPr>
        <w:t>E. 4.3</w:t>
      </w:r>
    </w:p>
    <w:p>
      <w:r>
        <w:t>Si l'appréciation de la commune recourante quant à la problématique d'intégration de l'installation projetée paraît défendable et n'est en soi pas arbitraire, la décision rendue ne prend toutefois pas en considération les intérêts publics consacrés par la législation fédérale en matière de télécommunications, ni l'obligation de couverture qui incombe aux opérateurs intimés. Ainsi, la recourante ne pouvait pas se contenter d'opposer son veto en raison du défaut d'intégration de l'installation. Il lui appartenait de collaborer à la recherche de solutions alternatives praticables en zone constructible (cf. arrêt 1C_49/2015 du 9 décembre 2015 consid. 4.3). Or, sa décision n'examine pas suffisamment si le refus opposé aux opérateurs ne complique pas à l'excès l'exécution de leur obligation de couverture. Elle ne pouvait en effet pas dans ce contexte se satisfaire d'indiquer que l'installation pouvait trouver sa place ailleurs dans le quartier (cf. décision du 23 mai 2016, p. 3).</w:t>
      </w:r>
    </w:p>
    <w:p>
      <w:r>
        <w:t>Il apparaît dès lors que, dans la mesure où la décision communale ne tient pas compte des objectifs poursuivis par le droit supérieur, la cour cantonale n'a pas violé l'autonomie de la recourante en annulant sa décision et en lui renvoyant la cause pour qu'elle se prononce à nouveau sur la demande des opérateurs intimés.</w:t>
      </w:r>
    </w:p>
    <w:p>
      <w:r>
        <w:rPr>
          <w:b/>
        </w:rPr>
        <w:t>E. 5</w:t>
      </w:r>
    </w:p>
    <w:p>
      <w:r>
        <w:t>Sur le vu de ce qui précède, le recours doit être rejeté. Conformément à l' art. 66 al. 4 LTF , il n'est pas perçu de frais judiciaires. La Ville de Neuchâtel versera une indemnité de dépens à chacune des intimées B.________ SA et A.________ SA, qui obtiennent gain de cause ( art. 68 al. 1 LTF ). L'Association C.________, qui a renoncé à se déterminer, n'a pour sa part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