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1C_63/2010 vom 14. September 2010</w:t>
      </w:r>
    </w:p>
    <w:p>
      <w:r>
        <w:t>Bundesgericht, 2010-09-14, FR</w:t>
      </w:r>
    </w:p>
    <w:p>
      <w:r>
        <w:rPr>
          <w:b/>
        </w:rPr>
        <w:t xml:space="preserve">Quelle: </w:t>
      </w:r>
      <w:r>
        <w:t>https://mcp.opencaselaw.ch/entscheid/bger_1C_63_2010</w:t>
      </w:r>
    </w:p>
    <w:p>
      <w:r>
        <w:t>FR: TF 1C_63/2010 du 14 septembre 2010</w:t>
      </w:r>
    </w:p>
    <w:p>
      <w:r>
        <w:t>IT: TF 1C_63/2010 del 14 settembre 2010</w:t>
      </w:r>
    </w:p>
    <w:p>
      <w:pPr>
        <w:pStyle w:val="Heading2"/>
      </w:pPr>
      <w:r>
        <w:t>Erwägungen</w:t>
      </w:r>
    </w:p>
    <w:p>
      <w:r>
        <w:rPr>
          <w:b/>
        </w:rPr>
        <w:t>E. 1</w:t>
      </w:r>
    </w:p>
    <w:p>
      <w:r>
        <w:t>Dirigé contre une décision prise en dernière instance cantonale dans le domaine du droit public de l'aménagement du territoire et de l'environnement, le recours est en principe recevable comme recours en matière de droit public selon les art. 82 ss LTF , aucune des exceptions prévues à l' art. 83 LTF n'étant réalisée.</w:t>
      </w:r>
    </w:p>
    <w:p>
      <w:r>
        <w:rPr>
          <w:b/>
        </w:rPr>
        <w:t>E. 2.1</w:t>
      </w:r>
    </w:p>
    <w:p>
      <w:r>
        <w:t>Aux termes de l' art. 89 LTF , la qualité pour recourir est reconnue à toute personne atteinte par la décision attaquée et qui dispose d'un intérêt digne de protection à son annulation ou à sa modification. Selon la jurisprudence rendue en application de cette disposition, le recourant doit se trouver dans une relation spéciale, étroite et digne d'être prise en considération avec l'objet de la contestation. La proximité avec l'objet du litige ne suffit cependant pas à elle seule à conférer au voisin la qualité pour recourir contre un plan d'affectation.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ATF 133 II 249 consid. 1.3.1 p. 252, 468 consid. 1 p. 470). Il incombe au recourant d'alléguer les faits qu'il considère comme propres à fonder sa qualité pour agir lorsqu'ils ne ressortent pas à l'évidence de la décision attaquée ou du dossier de la cause ( ATF 133 II 249 consid. 1.1 p. 251).</w:t>
      </w:r>
    </w:p>
    <w:p>
      <w:r>
        <w:rPr>
          <w:b/>
        </w:rPr>
        <w:t>E. 2.2</w:t>
      </w:r>
    </w:p>
    <w:p>
      <w:r>
        <w:t>Les griefs contenus dans le recours se rapportent exclusivement à l'aire destinée aux activités de loisirs en relation avec le lac ainsi qu'au périmètre d'implantation des constructions, prévus à l'est de la parcelle 327 et distants d'environ 220 m de la propriété des recourants. Ceux-ci se plaignent pour l'essentiel des nuisances sonores qui seront causées par l'exploitation de cette aire, classée en DS III (alors que l'entier de la parcelle est actuellement colloqué en DS II), et des possibilités de construire accordées par le PPA, qu'elles estiment contraires au droit.</w:t>
      </w:r>
    </w:p>
    <w:p>
      <w:r>
        <w:rPr>
          <w:b/>
        </w:rPr>
        <w:t>E. 3</w:t>
      </w:r>
    </w:p>
    <w:p>
      <w:r>
        <w:t>Le Tribunal cantonal a dénié la qualité pour agir des recourants à l'encontre de l'attribution d'un DS III au périmètre litigieux, estimant qu'ils n'avaient aucun intérêt digne de protection à faire modifier le degré de sensibilité au bruit de la parcelle de la Fondation. Entrant néanmoins en matière, il a rejeté le grief au fond.</w:t>
      </w:r>
    </w:p>
    <w:p>
      <w:r>
        <w:rPr>
          <w:b/>
        </w:rPr>
        <w:t>E. 3.1</w:t>
      </w:r>
    </w:p>
    <w:p>
      <w:r>
        <w:t>Le propriétaire d'un bien-fonds auquel est attribué un degré de sensibilité a bien entendu la qualité pour contester celui-ci. Le Tribunal fédéral a par ailleurs admis la qualité pour recourir d'un propriétaire contre le DS attribué à une parcelle voisine, lorsque celui-ci entraînait l'obligation pour le recourant de limiter plus sévèrement les émissions de bruit de ses installations actuelles ou futures; dans cette mesure, l'attribution du nouveau DS avait un effet direct sur le mode d'utilisation de l'immeuble du recourant (arrêt 1A.277/2000 du 16 janvier 2001, SJ 2001 I 269, consid. 4b; cf. également arrêt 1C_57/2007 du 14 août 2007, SJ 2008 I 117, consid. 3.3). Ces arrêts concernent des cas où la parcelle voisine s'est vu attribuer un degré de sensibilité inférieur à l'ancien (passage du DS IV au III, respectivement du DS III au DS II). Or, dans le cas particulier, on se trouve dans une situation inverse, puisque l'aire contestée passera du DS II au DS III. Ceci ne provoquera pas une restriction de l'utilisation des parcelles des recourants au sens de la jurisprudence susmentionnée.</w:t>
      </w:r>
    </w:p>
    <w:p>
      <w:r>
        <w:t>Selon la doctrine, un propriétaire peut également mettre en cause le degré de sensibilité attribué à un bien-fonds voisin, lorsque celui-ci pourrait exercer une incidence sur le degré de sensibilité à fixer dans la zone où est située sa propriété ou son installation (ANNE-CHRISTINE FAVRE, La protection contre le bruit dans la loi sur la protection de l'environnement, thèse Lausanne 2002, p. 241 s.). L'hypothèse visée se présente lorsque la planification ancienne n'a pas encore été adaptée aux exigences du droit fédéral de la protection de l'environnement et que la fixation du degré de sensibilité au bruit fait défaut dans tout ou partie du territoire. En l'occurrence, il n'y a pas de risque pour les recourants de voir leurs parcelles colloquées en DS III puisque le plan de quartier Fleur d'Eau attribue à celles-ci un DS II, plus favorable. Les recourants sont ainsi protégés contre les immissions sonores générées tant à l'intérieur de leur zone que par des installations situées à l'extérieur de celle-ci, en fonction du DS II attribué à leur parcelle (cf. ANNE-CHRISTINE FAVRE, op. cit., p. 219). C'est à tort que les recourants partent du principe que le DS III accordé à l'aire litigieuse provoquera forcément des nuisances sonores incompatibles avec le degré de sensibilité de leur parcelle. Il appartiendra en effet aux exploitants des installations litigieuses de veiller à ce que celles-ci ne provoquent pas d'immissions excessives dont les voisins pourraient se plaindre. Il résulte de ce qui précède que l'attribution d'un DS III à l'aire destinée aux activités de loisirs en relation avec le lac sise sur la parcelle 327 ne devrait pas avoir d'impact sur les parcelles des recourants. On peut donc douter que ceux-ci puissent se prévaloir d'un intérêt digne de protection à faire modifier le degré de sensibilité contesté.</w:t>
      </w:r>
    </w:p>
    <w:p>
      <w:r>
        <w:rPr>
          <w:b/>
        </w:rPr>
        <w:t>E. 3.2</w:t>
      </w:r>
    </w:p>
    <w:p>
      <w:r>
        <w:t>Quoi qu'il en soit, c'est à juste titre que le Tribunal cantonal a considéré que le grief, fut-il recevable, était infondé.</w:t>
      </w:r>
    </w:p>
    <w:p>
      <w:r>
        <w:t>En vertu de l'art. 43 al. 1 de l'ordonnance du 15 décembre 1986 sur la protection contre le bruit (OPB; RS 814.41), le DS II est à appliquer dans les zones où aucune entreprise gênante n'est autorisée, notamment dans les zones d'habitation ainsi que dans celles réservées à des constructions et installations publiques (let. b) et le DS III dans les zones où sont admises des entreprises moyennement gênantes, notamment dans les zones d'habitation et artisanales (zones mixtes) ainsi que dans les zones agricoles (let. c). Les rives d'un lac ne constituent pas un territoire requérant une protection accrue contre le bruit lorsque l'on permet que s'y déroulent des activités telles que jeux, baignade, barbecue, etc. (Anne-Christine Favre, op. cit., p. 228). Certes, comme le relève l'Office fédéral de l'environnement, l'attribution d'un DS II à la zone litigieuse ouverte aux activités de loisirs en relation avec le lac pourrait se concevoir, car cette aire constitue une surface de détente et qu'elle est entourée de zones d'habitation de DS II. Toutefois, cette attribution impliquerait des restrictions au niveau de l'utilisation du site qui pourraient entrer en conflit avec l'usage prévu et/ou historique de cette aire d'activité. L'attribution d'un DS III est cohérente dans cette situation, car cette aire ne requiert pas une protection particulière contre le bruit et le type d'activités de loisir prévu est admissible dans un DS III. Par conséquent, le canton n'a pas outrepassé le pouvoir d'appréciation qui lui est reconnu dans ce domaine (cf. ATF 121 II 235 consid. 5a p. 238; 120 Ib 287 consid. 3c/bb p. 295 et les arrêts cités) et il n'y a pas lieu de remettre en cause le degré de sensibilité attribué à l'aire litigieuse.</w:t>
      </w:r>
    </w:p>
    <w:p>
      <w:r>
        <w:t>En outre, le Tribunal cantonal a constaté que le bruit dont se plaignaient les recourants ne faisait pas partie de l'exploitation "ordinaire" des installations existantes (cf. arrêt 1A.240/2005 du 9 mars 2007 consid. 4.5.1 et 4.5.3). Il s'agissait plutôt de débordements isolés provoqués, en particulier certaines nuits passées, par des jeunes laissés sans surveillance sur la parcelle. Dans ces conditions, c'est à bon droit qu'il a jugé que ces inconvénients relevaient de l'application du règlement communal de police et non pas du droit fédéral de la protection de l'environnement (cf. ATF 118 Ib 590 consid. 3d p. 597).</w:t>
      </w:r>
    </w:p>
    <w:p>
      <w:r>
        <w:rPr>
          <w:b/>
        </w:rPr>
        <w:t>E. 4</w:t>
      </w:r>
    </w:p>
    <w:p>
      <w:r>
        <w:t>Il reste encore à examiner si les recourants sont habilités à recourir contre les possibilités de construire accordées par le PPA de l'Ouest Rollois sur la parcelle 327.</w:t>
      </w:r>
    </w:p>
    <w:p>
      <w:r>
        <w:rPr>
          <w:b/>
        </w:rPr>
        <w:t>E. 4.1</w:t>
      </w:r>
    </w:p>
    <w:p>
      <w:r>
        <w:t>Selon la jurisprudence, le voisin a qualité pour agir lorsque son terrain jouxte celui du constructeur ou se trouve à proximité immédiate de celui-ci ( ATF 121 II 171 consid. 2b p. 174; 115 Ib 508 consid. 5c p. 511). On peut déjà relever que tel n'est pas le cas des recourants; une certaine distance (environ 220 m) sépare leur villa du périmètre de construction litigieux et l'espace intermédiaire est occupé par deux bien-fonds dont l'un construit d'une villa ainsi que par une importante zone de verdure. Les conditions de l' art. 89 LTF peuvent néanmoins être remplies, même en l'absence de voisinage direct, quand une distance relativement faible sépare l'immeuble du recourant de l'installation litigieuse (cf. ATF 121 II 171 consid. 2b p. 74 et la jurisprudence citée). La qualité pour agir a ainsi été admise notamment dans des cas où les parcelles litigieuses étaient distantes de 25 m ( ATF 123 II 74 consid. non publié 1b), 45 m (arrêt 1P.643/1989 du 4 octobre 1990 consid. 3b), de 70 m (arrêt 1P.410/1988 du 12 juillet 1989 consid. 2), de 120 m ( ATF 116 Ib 323 consid. 2 p. 325) ou de 150 m ( ATF 121 II 171 consid. 2c/bb p. 175). Elle a en revanche été déniée dans des cas où cette distance était de 800 m ( ATF 111 Ib 159 consid. 1b p. 160), respectivement de 600 m (arrêt 1A.179/1996 du 8 avril 1997, RDAF 1997 I 242, consid. 3a), de 220 m (arrêt du 1A.46/1998 du 9 novembre 1998 consid. 3c), 200 m (arrêt du A.122/1983 du 2 novembre 1989, ZBl 85/1984 p. 378, consid. 2a), 150 m ( ATF 112 Ia 119 consid. 4b p. 123) et de 100 m (arrêt 1C_342/2008 consid. 2).</w:t>
      </w:r>
    </w:p>
    <w:p>
      <w:r>
        <w:t>La distance par rapport à l'objet du litige ne constitue toutefois pas l'unique critère pour déterminer la qualité pour agir du voisin. S'il est certain ou très vraisemblable que l'installation litigieuse sera à l'origine d'immissions - bruit, vibrations, lumières ou autres - touchant spécialement les voisins, même situés à quelque distance, ces derniers peuvent avoir qualité pour recourir (cf. ATF 125 II 10 consid. 3a p. 15; arrêt 1A.179/1996 du 8 avril 1997, RDAF 1997 I 242, consid. 3a). Le voisin doit en outre retirer un avantage pratique de l'annulation ou de la modification de l'arrêt contesté; il doit ainsi invoquer des dispositions de droit des constructions susceptibles d'avoir une incidence sur sa situation de fait ou de droit ( ATF 133 II 249 consid. 1.3.1 p. 252; Message, FF 2001 p. 4127; cf. ATF 120 Ib 431 consid. 1 p. 433).</w:t>
      </w:r>
    </w:p>
    <w:p>
      <w:r>
        <w:rPr>
          <w:b/>
        </w:rPr>
        <w:t>E. 4.2</w:t>
      </w:r>
    </w:p>
    <w:p>
      <w:r>
        <w:t>En l'occurrence, les recourants font valoir que la parcelle litigieuse est incluse dans le Plan directeur cantonal des rives du lac Léman et que, dans ce cadre, elle ferait l'objet de mesures de protection. Le projet du PPA de l'Ouest Rollois s'écarterait tant de la lettre et de l'esprit du Plan cantonal précité et serait également contraire à la planification communale. En effet, une surface construite de 160 m2, si près de la rive, modifierait de manière significative le paysage de celle-ci. Par ailleurs, les possibilités de construire accordées par le PPA constitueraient un "dangereux précédent" et une inégalité de traitement par rapport aux secteurs voisins de Fleur d'Eau et de Bellerive. Il apparaît que, dans leur motivation, les recourants se contentent de se plaindre d'une mauvaise application du droit, voire d'une application arbitraire du droit cantonal et communal, sans toutefois faire valoir de restrictions à leurs droits de propriété. Leurs arguments relèvent dès lors de l'action populaire, dans la mesure où ils s'opposent aux atteintes portées au site en invoquant uniquement des intérêts de nature idéale. Or, ils ne sont pas légitimés à agir sous cet angle.</w:t>
      </w:r>
    </w:p>
    <w:p>
      <w:r>
        <w:t>Ils allèguent certes que l'extension de 30 m2 à 160 m2 de la surface construite engendrerait "un accroissement proportionnel voire exponentiel" des activités bruyantes et des nuisances sonores, déjà problématiques en l'état. L'accroissement de ces nuisances est cependant purement hypothétique, tant il est vrai que la construction d'un nouveau bâtiment, sans possibilité d'hébergement, dans une aire consacrée aux loisirs ne provoque pas en soi des comportements particulièrement bruyants ou dérangeants. Les recourants n'ont pas pas rendu vraisemblable que la future construction implantée dans le périmètre litigieux pourrait être à l'origine d'immissions de bruit touchant spécialement les voisins, ni qu'ils seraient plus incommodés que les autres propriétaires. Par ailleurs, comme il a été constaté au consid. 3.1 ci-dessus, ils sont protégés des éventuelles immissions sonores excessives par le DS II en vigueur dans leur zone d'habitation.</w:t>
      </w:r>
    </w:p>
    <w:p>
      <w:r>
        <w:t>En réalité, les recourants n'ont pas démontré que le périmètre d'implantation des constructions litigieux était susceptible de leur causer un réel préjudice. Ils n'ont en particulier invoqué aucune disposition de droit des constructions susceptible d'avoir une incidence sur leur situation de fait ou de droit. Les conditions de l' art. 89 LTF ne sont dès lors pas remplies et ils n'ont pas la qualité pour recourir contre les possibilités de construire prévues sur la parcelle 327.</w:t>
      </w:r>
    </w:p>
    <w:p>
      <w:r>
        <w:rPr>
          <w:b/>
        </w:rPr>
        <w:t>E. 5</w:t>
      </w:r>
    </w:p>
    <w:p>
      <w:r>
        <w:t>Il résulte de ce qui précède que le recours doit être rejeté dans la mesure où il est recevable, aux frais des recourants qui succombent ( art. 65 et 66 al. 1 LTF ). Ceux-ci verseront en outre une indemnité de dépens à l'intimée qui a eu recours à un avocat ( art. 68 al. 2 LTF ). La municipalité de Rolle et le Service du département territorial n'ont en revanche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