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1C_639/2013 vom 22. August 2013</w:t>
      </w:r>
    </w:p>
    <w:p>
      <w:r>
        <w:t>Bundesgericht, 2013-08-22, FR</w:t>
      </w:r>
    </w:p>
    <w:p>
      <w:r>
        <w:rPr>
          <w:b/>
        </w:rPr>
        <w:t xml:space="preserve">Quelle: </w:t>
      </w:r>
      <w:r>
        <w:t>https://mcp.opencaselaw.ch/entscheid/bger_1C_639_2013</w:t>
      </w:r>
    </w:p>
    <w:p>
      <w:r>
        <w:t>FR: TF 1C_639/2013 du 22 août 2013</w:t>
      </w:r>
    </w:p>
    <w:p>
      <w:r>
        <w:t>IT: TF 1C_639/2013 del 22 agosto 2013</w:t>
      </w:r>
    </w:p>
    <w:p>
      <w:pPr>
        <w:pStyle w:val="Heading2"/>
      </w:pPr>
      <w:r>
        <w:t>Erwägungen</w:t>
      </w:r>
    </w:p>
    <w:p>
      <w:r>
        <w:rPr>
          <w:b/>
        </w:rPr>
        <w:t>E. 1</w:t>
      </w:r>
    </w:p>
    <w:p>
      <w:r>
        <w:t>Selon l' art. 109 al. 1 LTF , la cour siège à trois juges lorsqu'elle refuse d'entrer en matière sur un recours soumis à l'exigence de l' art. 84 LTF .</w:t>
      </w:r>
    </w:p>
    <w:p>
      <w:r>
        <w:rPr>
          <w:b/>
        </w:rPr>
        <w:t>E. 1.1</w:t>
      </w:r>
    </w:p>
    <w:p>
      <w:r>
        <w:t>A teneur de cette disposition, le recours est recevable à l'encontre d'un arrêt du TPF en matière d'entraide judiciaire internationale si celui-ci a pour objet la transmission de renseignements concernant le domaine secret. Il doit toutefois s'agir d'un cas particulièrement important (al. 1). Un cas est particulièrement important notamment lorsqu'il y a des raisons de supposer que la procédure à l'étranger viole des principes fondamentaux ou comporte d'autres vices graves (al. 2). Ces motifs d'entrée en matière ne sont toutefois pas exhaustifs et le Tribunal fédéral peut être appelé à intervenir lorsqu'il s'agit de trancher une question juridique de principe ou lorsque l'instance précédente s'est écartée de la jurisprudence suivie jusque-là ( ATF 133 IV 215 consid. 1.2 p. 218). En vertu de l' art. 42 al. 2 LTF , il incombe au recourant de démontrer que les conditions d'entrée en matière posées à l' art. 84 LTF sont réunies ( ATF 133 IV 131 consid. 3 p. 132).</w:t>
      </w:r>
    </w:p>
    <w:p>
      <w:r>
        <w:rPr>
          <w:b/>
        </w:rPr>
        <w:t>E. 1.2</w:t>
      </w:r>
    </w:p>
    <w:p>
      <w:r>
        <w:t>La présente espèce porte certes sur la transmission de renseignements touchant le domaine secret. Toutefois, compte tenu de la nature de la transmission envisagée et de l'objet de la procédure étrangère, le cas ne revêt en soi aucune importance particulière.</w:t>
      </w:r>
    </w:p>
    <w:p>
      <w:r>
        <w:rPr>
          <w:b/>
        </w:rPr>
        <w:t>E. 1.3</w:t>
      </w:r>
    </w:p>
    <w:p>
      <w:r>
        <w:t>Les recourantes estiment que leur qualité pour recourir aurait été indument restreinte aux seuls documents relatifs au compte détenu personnellement par l'une d'entre elles. Tout en s'en remettant à justice s'agissant des pièces bancaires d'une société tierce et du procès-verbal d'interrogatoire, les recourantes relèvent que les documents saisis auprès du témoin contenaient des renseignements bancaires à leur sujet, de sorte que la qualité pour recourir devait leur être reconnue en vertu de l' art. 9a let. a OEIMP .</w:t>
      </w:r>
    </w:p>
    <w:p>
      <w:r>
        <w:rPr>
          <w:b/>
        </w:rPr>
        <w:t>E. 1.3.1</w:t>
      </w:r>
    </w:p>
    <w:p>
      <w:r>
        <w:t>Selon l' art. 80h let. b EIMP , a qualité pour agir quiconque est touché personnellement et directement par une mesure d'entraide et a un intérêt digne de protection à ce qu'elle soit annulée ou modifiée. L' art. 9a OEIMP précise qu'en cas d'informations sur un compte bancaire, seul le titulaire du compte a qualité pour agir (let. a) et qu'en cas de perquisition, seul le propriétaire ou le locataire peuvent agir (let. b).</w:t>
      </w:r>
    </w:p>
    <w:p>
      <w:r>
        <w:rPr>
          <w:b/>
        </w:rPr>
        <w:t>E. 1.3.2</w:t>
      </w:r>
    </w:p>
    <w:p>
      <w:r>
        <w:t>Sur la base de ces dispositions, la jurisprudence reconnaît la qualité pour recourir à la personne qui doit se soumettre</w:t>
      </w:r>
    </w:p>
    <w:p>
      <w:r>
        <w:t>personnellement à une mesure d'entraide ( ATF 130 II 162 consid. 1.1 p. 163-164 et les exemples de jurisprudence cités). Elle reconnaît ainsi la qualité pour agir au titulaire d'un compte bancaire dont les pièces sont saisies ( ATF 130 II 162 consid. 1.1 p. 164), mais la dénie à l'ayant droit économique de ce compte ( ATF 130 II 162 consid. 1.1 p. 164; 122 II 130 consid. 2b p. 132/133), ainsi qu'à l'auteur de documents saisis en mains de tiers ( ATF 130 II 262 consid. 1.1 p. 164), et cela même si la transmission de renseignements demandés entraîne la révélation de son identité ( ATF 130 II 162 consid. 1.1 p. 164). L'ensemble de ces principes a encore été confirmé récemment par le Tribunal fédéral ( ATF 137 IV 134 consid. 5.2 et 6 p. 137 ss; cf. également l'arrêt du 27 mars 2013 rendu dans le cadre de la même procédure d'entraide judiciaire).</w:t>
      </w:r>
    </w:p>
    <w:p>
      <w:r>
        <w:t>S'agissant des documents bancaires, le titulaire du compte concerné a certes qualité pour agir en vertu de l' art. 9a let. a OEIMP . Toutefois, lorsque ceux-ci sont saisis non pas en mains de la banque, mais d'un tiers tel qu'une fiduciaire ou un autre mandataire, seul ce dernier, directement touché par la mesure de saisie, a qualité pour agir sur la base de l' art. 9a let. b OEIMP (arrêt 1A.293/2004 du 18 mars 2005, consid. 2.3). La Cour des plaintes s'en est par conséquent tenue à la jurisprudence constante en limitant comme elle l'a fait - avec toutes les conséquences que cela implique sur les griefs à traiter - la qualité pour agir des recourantes. La présente espèce ne soulève par conséquent aucune question de principe.</w:t>
      </w:r>
    </w:p>
    <w:p>
      <w:r>
        <w:rPr>
          <w:b/>
        </w:rPr>
        <w:t>E. 1.3.3</w:t>
      </w:r>
    </w:p>
    <w:p>
      <w:r>
        <w:t>Dès lors, le cas ne revêt aucune importance particulière au regard de l' art. 84 LTF , dont il convient de rappeler que le but est de limiter fortement l'accès au Tribunal fédéral dans le domaine de l'entraide judiciaire, en ne permettant de recourir que dans un nombre très limité de cas ( ATF 133 IV 125 , 129, 131, 132).</w:t>
      </w:r>
    </w:p>
    <w:p>
      <w:r>
        <w:rPr>
          <w:b/>
        </w:rPr>
        <w:t>E. 2</w:t>
      </w:r>
    </w:p>
    <w:p>
      <w:r>
        <w:t>Faute de porter sur un cas particulièrement important, le recours est irrecevable. Conformément à l' art. 66 al. 1 LTF , les frais judiciaires sont mis à la charge des recourantes, qui succombent.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