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1C_62/2022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https://mcp.opencaselaw.ch/entscheid/bger_1C_62_2022</w:t>
      </w:r>
    </w:p>
    <w:p>
      <w:r>
        <w:t>FR: TF 1C_62/2022 du 14 mars 2022</w:t>
      </w:r>
    </w:p>
    <w:p>
      <w:r>
        <w:t>IT: TF 1C_62/2022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1C_62/2022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Böschungssicherung; Kostenpunkt,</w:t>
      </w:r>
    </w:p>
    <w:p>
      <w:r>
        <w:t>Beschwerde gegen den Entscheid vom</w:t>
      </w:r>
    </w:p>
    <w:p>
      <w:r>
        <w:t>3. November 2021 des Verwaltungsgerichts</w:t>
      </w:r>
    </w:p>
    <w:p>
      <w:r>
        <w:t>des Kantons Thurgau (VG.2021.42).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1C_62/2022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