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629/2014 vom 12. August 2015</w:t>
      </w:r>
    </w:p>
    <w:p>
      <w:r>
        <w:t>Bundesgericht, 2015-08-12, DE</w:t>
      </w:r>
    </w:p>
    <w:p>
      <w:r>
        <w:rPr>
          <w:b/>
        </w:rPr>
        <w:t xml:space="preserve">Quelle: </w:t>
      </w:r>
      <w:r>
        <w:t>https://mcp.opencaselaw.ch/entscheid/bger_1C_629_2014</w:t>
      </w:r>
    </w:p>
    <w:p>
      <w:r>
        <w:t>FR: TF 1C 629/2014 du 12 août 2015</w:t>
      </w:r>
    </w:p>
    <w:p>
      <w:r>
        <w:t>IT: TF 1C 629/2014 del 12 agosto 2015</w:t>
      </w:r>
    </w:p>
    <w:p>
      <w:pPr>
        <w:pStyle w:val="Heading2"/>
      </w:pPr>
      <w:r>
        <w:t>Regeste</w:t>
      </w:r>
    </w:p>
    <w:p>
      <w:r>
        <w:t>Verkehrsanordnung Grenzacherstrasse; Nichteintretensverfügung wegen zu spät bezahltem Kostenvorschuss | Strassenbau und Strassenverkehr</w:t>
      </w:r>
    </w:p>
    <w:p>
      <w:pPr>
        <w:pStyle w:val="Heading2"/>
      </w:pPr>
      <w:r>
        <w:t>Erwägungen</w:t>
      </w:r>
    </w:p>
    <w:p>
      <w:r>
        <w:rPr>
          <w:b/>
        </w:rPr>
        <w:t>E. 1</w:t>
      </w:r>
    </w:p>
    <w:p>
      <w:r>
        <w:t>Gegen den angefochtenen kantonal letztinstanzlichen Endentscheid in einer öffentlich-rechtlichen Angelegenheit steht grundsätzlich die Beschwerde in öffentlich-rechtlichen Angelegenheiten offen (vgl. Art. 82 lit. a, Art. 86 Abs. 1 lit. d und Abs. 2 sowie Art. 90 BGG ). Beim angefochtenen Entscheid handelt es sich um einen Nichteintretensentscheid, gegen den der Beschwerdeführer nach Art. 89 Abs. 1 BGG unabhängig von seiner Legitimation in der Sache Beschwerde erheben kann, wobei sich der Streitgegenstand vor Bundesgericht auf die Eintretensfrage beschränkt.</w:t>
      </w:r>
    </w:p>
    <w:p>
      <w:r>
        <w:rPr>
          <w:b/>
        </w:rPr>
        <w:t>E. 2</w:t>
      </w:r>
    </w:p>
    <w:p>
      <w:r>
        <w:t>Mit der Beschwerde können Rechtsverletzungen im Sinne von Art. 95 BGG gerügt werden. Das Bundesgericht wendet das Recht von Amtes wegen an ( Art. 106 Abs. 1 BGG ). Allerdings prüft es, unter Berücksichtigung der allgemeinen Pflicht zur Begründung der Beschwerde ( Art. 42 Abs. 1 und 2 BGG ), grundsätzlich nur die geltend gemachten Rügen, sofern die rechtlichen Mängel nicht geradezu offensichtlich sind. Bezüglich der Verletzung von verfassungsmässigen Rechten gilt eine qualifizierte Rügepflicht: Das Bundesgericht prüft nur klar und detailliert erhobene und, soweit möglich, belegte Rügen ( Art. 106 Abs. 2 BGG ; BGE 138 I 171 E. 1.4 S. 176 mit Hinweisen).</w:t>
      </w:r>
    </w:p>
    <w:p>
      <w:r>
        <w:rPr>
          <w:b/>
        </w:rPr>
        <w:t>E. 3</w:t>
      </w:r>
    </w:p>
    <w:p>
      <w:r>
        <w:t>§ 30 Abs. 2 des Gesetzes des Kantons Basel-Stadt über die Verfassungs- und Verwaltungsrechtspflege vom 14. Juni 1928 (VRPG; SG 270.100) regelt den Kostenvorschuss für das verwaltungsgerichtliche Rekursverfahren wie folgt: "Der Rekurrent haftet dem Staat für die durch den Rekurs veranlassten Kosten und hat auf Verlangen deren mutmasslichen Betrag vorzuschiessen. Wird der Kostenvorschuss nicht fristgerecht geleistet, fällt der Rekurs dahin. Vorbehalten bleibt der Kostenerlass."</w:t>
      </w:r>
    </w:p>
    <w:p>
      <w:r>
        <w:rPr>
          <w:b/>
        </w:rPr>
        <w:t>E. 4</w:t>
      </w:r>
    </w:p>
    <w:p>
      <w:r>
        <w:t>Der Beschwerdeführer rügt eine Verletzung von Art. 29 Abs. 1 und Abs. 2 BV . Er macht geltend, der angefochtene Nichteintretensentscheid sei überspitzt formalistisch und verletze das Verbot der formellen Rechtsverweigerung sowie seinen Anspruch auf rechtliches Gehör.</w:t>
      </w:r>
    </w:p>
    <w:p>
      <w:r>
        <w:rPr>
          <w:b/>
        </w:rPr>
        <w:t>E. 4.1</w:t>
      </w:r>
    </w:p>
    <w:p>
      <w:r>
        <w:t>Aus Art. 29 Abs. 1 BV fliesst das Verbot des überspitzten Formalismus im Gerichts- und Verwaltungsverfahren. Überspitzter Formalismus ist gegeben, wenn für ein Verfahren rigorose Formvorschriften aufgestellt werden, ohne dass die Strenge sachlich gerechtfertigt ist, wenn die Behörde formelle Vorschriften mit übertriebener Schärfe handhabt oder an Rechtsschriften überspannte Anforderungen stellt und damit dem Bürger den Rechtsweg in unzulässiger Weise versperrt ( BGE 135 I 6 E. 2.1 S. 9 ; 132 I 249 E. 5 S. 253; Urteile 2C_241/2015 vom 3. Juli 2015 E. 5.2 sowie 2C_221/2014 vom 14. Januar 2015 E. 5.1; je mit Hinweisen).</w:t>
      </w:r>
    </w:p>
    <w:p>
      <w:r>
        <w:rPr>
          <w:b/>
        </w:rPr>
        <w:t>E. 4.2</w:t>
      </w:r>
    </w:p>
    <w:p>
      <w:r>
        <w:t>Nach ständiger bundesgerichtlicher Rechtsprechung stellt das Nichteintreten auf ein Rechtsmittel mangels rechtzeitiger Leistung des Kostenvorschusses keinen überspitzten Formalismus dar, wenn der Gesuchsteller über die Höhe des Vorschusses, die Zahlungsfrist und die Säumnisfolgen rechtsgenüglich informiert worden ist. Nur in (hier nicht vorliegenden) Ausnahmefällen gebietet das Verfassungsrecht die Setzung einer Nachfrist zur Zahlung des Kostenvorschusses, insbesondere nach Abweisung eines Gesuchs um Gewährung der unentgeltlichen Rechtspflege (Urteil 1C_206/2014 vom 13. Juni 2014 E. 5.1 mit Hinweisen). Der Beschwerdeführer weist in diesem Zusammenhang auf Art. 62 Abs. 3 BGG und Art. 101 Abs. 3 ZPO hin, welche im bundesgerichtlichen Verfahren sowie im Zivilprozess die Setzung einer Nachfrist zur Leistung des Kostenvorschusses vorsehen. Die Nachfristsetzung bei verpasster Frist zur Leistung des Kostenvorschusses entspricht allerdings keinem allgemeinem Rechtsgrundsatz und die Kantone sind nicht verpflichtet, eine analoge Bestimmung ins kantonale Verfahrensrecht zu übernehmen (Urteil 1C_206/2014 vom 13. Juni 2014 E. 5.3 mit Hinweisen).</w:t>
      </w:r>
    </w:p>
    <w:p>
      <w:r>
        <w:rPr>
          <w:b/>
        </w:rPr>
        <w:t>E. 4.3</w:t>
      </w:r>
    </w:p>
    <w:p>
      <w:r>
        <w:t>Der Beschwerdeführer ist über die Höhe des Vorschusses, die Zahlungsfrist und die Säumnisfolgen rechtsgenüglich informiert worden. Ein Gesuch um Gewährung der unentgeltlichen Rechtspflege hat er nicht gestellt. Die Vorinstanz hat somit nicht gegen das Verbot des überspitzten Formalismus verstossen, indem sie wegen des unbestrittenerweise zu spät geleisteten Kostenvorschusses auf den Rekurs nicht eingetreten ist. Daran ändern die Einwände des Beschwerdeführers nichts, die Frist zur Leistung des Kostenvorschusses sei nur um wenige Tage verpasst worden, das Fristversäumnis sei nicht gewollt gewesen und er habe mit der (verspäteten) Leistung des Kostenvorschusses bewiesen, dass er ein Interesse an der Fortführung des Verfahrens habe.</w:t>
      </w:r>
    </w:p>
    <w:p>
      <w:r>
        <w:rPr>
          <w:b/>
        </w:rPr>
        <w:t>E. 4.4</w:t>
      </w:r>
    </w:p>
    <w:p>
      <w:r>
        <w:t>Die fristgerechte Leistung des Kostenvorschusses stellt gemäss § 30 Abs. 2 VRPG eine Eintretensvoraussetzung dar. Im Gegensatz zur Ansicht des Beschwerdeführers waren damit vorliegend nicht alle Eintretensvoraussetzungen erfüllt. Der Beschwerdeführer kann sich unter diesen Umständen nicht mit Erfolg auf das Verbot der formellen Rechtsverweigerung ( Art. 29 Abs. 1 BV ) oder seinen Anspruch auf rechtliches Gehör ( Art. 29 Abs. 2 BV ) berufen, nachdem die Vorinstanz auf den Rekurs wegen des zu spät geleisteten Kostenvorschusses nicht eingetreten ist.</w:t>
      </w:r>
    </w:p>
    <w:p>
      <w:r>
        <w:rPr>
          <w:b/>
        </w:rPr>
        <w:t>E. 5</w:t>
      </w:r>
    </w:p>
    <w:p>
      <w:r>
        <w:t>Der Beschwerdeführer macht weiter geltend, die Vorinstanz habe § 30 Abs. 2 VRPG willkürlich im Sinne von Art. 9 BV angewandt und der Nichteintretensentscheid verstosse gegen das Verhältnismässigkeitsprinzip gemäss Art. 5 Abs. 2 BV . Er erachtet den Nichteintretensentscheid als willkürlich und unverhältnismässig, weil die Gewährung einer Nachfrist für die Leistung des Kostenvorschusses als für den Rechtssuchenden weniger einschneidene Massnahme eine effiziente Kostenvorschussregelung sowie eine effiziente Prozesserledigung nicht verhindern würden. Der angefochtene Entscheid sei auch im Resultat unhaltbar.</w:t>
      </w:r>
    </w:p>
    <w:p>
      <w:r>
        <w:rPr>
          <w:b/>
        </w:rPr>
        <w:t>E. 5.1</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 141 I 49 E. 3.4 S. 53 ; 140 I 201 E. 6.1 S. 205; je mit Hinweisen). Die Regelung von § 30 Abs. 2 VRPG ist klar und jedenfalls vertretbar. Besondere Umstände, aufgrund derer die Vorinstanz gerade im vorliegenden Fall trotz des verspätet geleisteten Kostenvorschusses auf den Rekurs hätte eintreten müssen, sind nicht ersichtlich. Daran ändert der Hinweis des Beschwerdeführers auf eine angebliche falsche Auskunft einer Mitarbeiterin der Vorinstanz nichts, zumal der Beschwerdeführer sich über die Folgen der verpassten Zahlungsfrist erst erkundigt hat, nachdem die Frist bereits abgelaufen war. Die Rüge, die Vorinstanz habe § 30 Abs. 2 VRPG willkürlich angewandt, ist unbegründet.</w:t>
      </w:r>
    </w:p>
    <w:p>
      <w:r>
        <w:rPr>
          <w:b/>
        </w:rPr>
        <w:t>E. 5.2</w:t>
      </w:r>
    </w:p>
    <w:p>
      <w:r>
        <w:t>Soweit der Beschwerdeführer einen Verstoss gegen das Verhältnismässigkeitsprinzip ( Art. 5 Abs. 2 BV ) moniert, handelt es sich dabei um kein verfassungsmässiges Individualrecht, sondern um einen Verfassungsgrundsatz, dessen Verletzung bei der Anwendung kantonalen Rechts nicht selbstständig, sondern nur im Zusammenhang mit der Verletzung des Willkürverbots oder anderer Grundrechte gerügt werden kann ( BGE 134 I 153 E. 4 S. 156 ff.). Der Rüge der Unverhältnismässigkeit kommt somit keine über den Vorwurf der Willkür hinausgehende Bedeutung zu.</w:t>
      </w:r>
    </w:p>
    <w:p>
      <w:r>
        <w:rPr>
          <w:b/>
        </w:rPr>
        <w:t>E. 6</w:t>
      </w:r>
    </w:p>
    <w:p>
      <w:r>
        <w:t>Nach dem Ausgeführten ist die Beschwerde abzuweisen. Bei diesem Ausgang des Verfahrens wird der Beschwerdeführer kostenpflichtig (vgl. Art. 66 Abs. 1 BGG ). Eine Parteientschädigung für das bundesgerichtliche Verfahren ist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