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1C_625/2017 vom 24. November 2017</w:t>
      </w:r>
    </w:p>
    <w:p>
      <w:r>
        <w:t>Bundesgericht, 2017-11-24, DE</w:t>
      </w:r>
    </w:p>
    <w:p>
      <w:r>
        <w:rPr>
          <w:b/>
        </w:rPr>
        <w:t xml:space="preserve">Quelle: </w:t>
      </w:r>
      <w:r>
        <w:t>https://mcp.opencaselaw.ch/entscheid/bger_1C_625_2017</w:t>
      </w:r>
    </w:p>
    <w:p>
      <w:r>
        <w:t>FR: TF 1C_625/2017 du 24 novembre 2017</w:t>
      </w:r>
    </w:p>
    <w:p>
      <w:r>
        <w:t>IT: TF 1C_625/2017 del 24 novembre 2017</w:t>
      </w:r>
    </w:p>
    <w:p>
      <w:pPr>
        <w:pStyle w:val="Heading2"/>
      </w:pPr>
      <w:r>
        <w:t>Erwägungen</w:t>
      </w:r>
    </w:p>
    <w:p>
      <w:r>
        <w:rPr>
          <w:b/>
        </w:rPr>
        <w:t>E. 1</w:t>
      </w:r>
    </w:p>
    <w:p>
      <w:r>
        <w:t>Das Untersuchungsamt Gossau büsste A.________ gestützt auf einen Polizeirapport mit Strafbefehl vom 3. Februar 2016 wegen einfacher Verkehrsregelverletzung mit Fr. 300.--. A.________ wird vorgeworfen, am 10. Dezember 2015 in Henau beim Rechtsabbiegen mit seinem Personenwagen einem Mofafahrer auf dem Radweg den Weg abgeschnitten zu haben. Dabei sei es zu einer Kollision mit Sachschaden von je Fr. 1'000.-- gekommen. Der Strafbefehl erwuchs unangefochten in Rechtskraft.</w:t>
      </w:r>
    </w:p>
    <w:p>
      <w:r>
        <w:rPr>
          <w:b/>
        </w:rPr>
        <w:t>E. 2</w:t>
      </w:r>
    </w:p>
    <w:p>
      <w:r>
        <w:t>Wegen des Vorfalls vom 10. Dezember 2015 entzog das Strassenverkehrs- und Schifffahrtsamt des Kantons St. Gallen A.________ mit Verfügung vom 8. März 2016 den Führerausweis für die Dauer eines Monats. Den dagegen von A.________ erhobenen Rekurs wies die Verwaltungsrekurskommission des Kantons St. Gallen mit Entscheid vom 4. Juli 2016 ab. A.________ erhob gegen den Rekursentscheid am 14. Juli 2016 Beschwerde. Das Verwaltungsgericht des Kantons St. Gallen wies die Beschwerde mit Entscheid vom 18. Oktober 2017 ab. Das Verwaltungsgericht führte zur Begründung zusammenfassend aus, mit den Strafbehörden sei in tatsächlicher Hinsicht davon auszugehen, dass der Beschwerdeführer beim Rechtsabbiegen einen Motorfahrradlenker übersehen und eine Kollision verursacht habe. Der Beschwerdeführer habe eine mittelschwere Widerhandlung begangen, was zu einem Führerausweisentzug von mindestens einem Monat führe. Die Beschwerde erweise sich somit als unbegründet.</w:t>
      </w:r>
    </w:p>
    <w:p>
      <w:r>
        <w:rPr>
          <w:b/>
        </w:rPr>
        <w:t>E. 3</w:t>
      </w:r>
    </w:p>
    <w:p>
      <w:r>
        <w:t>A.________ führt mit Eingabe vom 15. November 2017 Beschwerde in öffentlich-rechtlichen Angelegenheiten gegen den Entscheid des Verwaltungsgerichts des Kantons St. Gallen vom 18. Oktober 2017. Da der angefochtene Entscheid der Beschwerde nicht beilag, forderte das Bundesgericht den Beschwerdeführer mit Verfügung vom 16. November 2017 auf, diesen Mangel bis spätestens am 27. November 2017 zu beheben. A.________ kam dieser Aufforderung innert Frist nach.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nachvollziehbar aufzuzeigen, inwiefern die Begründung des Verwaltungsgerichts, die zur Abweisung der Beschwerde führte, bzw. der verwaltungsgerichtliche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