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1C_623/2018 vom 27. November 2018</w:t>
      </w:r>
    </w:p>
    <w:p>
      <w:r>
        <w:t>Bundesgericht, 2018-11-27, DE</w:t>
      </w:r>
    </w:p>
    <w:p>
      <w:r>
        <w:rPr>
          <w:b/>
        </w:rPr>
        <w:t xml:space="preserve">Quelle: </w:t>
      </w:r>
      <w:r>
        <w:t>https://mcp.opencaselaw.ch/entscheid/bger_1C_623_2018</w:t>
      </w:r>
    </w:p>
    <w:p>
      <w:r>
        <w:t>FR: TF 1C_623/2018 du 27 novembre 2018</w:t>
      </w:r>
    </w:p>
    <w:p>
      <w:r>
        <w:t>IT: TF 1C_623/2018 del 27 novembre 2018</w:t>
      </w:r>
    </w:p>
    <w:p>
      <w:pPr>
        <w:pStyle w:val="Heading2"/>
      </w:pPr>
      <w:r>
        <w:t>Erwägungen</w:t>
      </w:r>
    </w:p>
    <w:p>
      <w:r>
        <w:rPr>
          <w:b/>
        </w:rPr>
        <w:t>E. 1</w:t>
      </w:r>
    </w:p>
    <w:p>
      <w:r>
        <w:t>Die Einwohnergemeinde Niederbipp forderte A.________ mit baupolizeilicher Wiederherstellungsverfügung vom 19. Juni 2018 auf, die ausser Verkehr gesetzten Personenwagen, den Wohnwagen, das Kleinmotorrad, die Altreifen und Fahrräder auf seinem Grundstück innert 30 Tagen fachgerecht zu entsorgen. Auf die dagegen von A.________ erhobene Beschwerde trat die Bau-, Verkehrs- und Energiedirektion des Kantons Bern wegen verspäteter Beschwerdeeinreichung mit Entscheid vom 18. September 2018 nicht ein. A.________ erhob gegen den Nichteintretensentscheid mit Eingabe vom 17. Oktober 2018 Beschwerde, auf welche das Verwaltungsgericht des Kantons Bern mit Urteil vom 23. Oktober 2018 nicht eintrat. Zur Begründung führte das Verwaltungsgericht zusammenfassend aus, der Beschwerdeführer äussere sich zur Bewilligungsfähigkeit von Solaranlagen, mache aber keinen Bezug zur Einhaltung der Rechtsmittelfrist, was hier alleiniger Streitgegenstand sei. Mangels einer sachbezogenen Begründung sei auf die Verwaltungsgerichtsbeschwerde nicht einzutreten.</w:t>
      </w:r>
    </w:p>
    <w:p>
      <w:r>
        <w:rPr>
          <w:b/>
        </w:rPr>
        <w:t>E. 2</w:t>
      </w:r>
    </w:p>
    <w:p>
      <w:r>
        <w:t>A.________ führt Beschwerde in öffentlich-rechtlichen Angelegenheiten gegen das Urteil des Verwaltungsgerichts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nicht sachbezogenen Ausführungen nicht mit der Begründung des Verwaltungsgerichts auseinander, die zum Nichteintreten auf seine Beschwerde führte. Aus seiner Beschwerde ergibt sich nicht ansatzweise,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