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1C_61/2023 vom 23. Februar 2023</w:t>
      </w:r>
    </w:p>
    <w:p>
      <w:r>
        <w:t>Bundesgericht, 2023-02-23, DE</w:t>
      </w:r>
    </w:p>
    <w:p>
      <w:r>
        <w:rPr>
          <w:b/>
        </w:rPr>
        <w:t xml:space="preserve">Quelle: </w:t>
      </w:r>
      <w:r>
        <w:t>https://mcp.opencaselaw.ch/entscheid/bger_1C_61_2023</w:t>
      </w:r>
    </w:p>
    <w:p>
      <w:r>
        <w:t>FR: TF 1C_61/2023 du 23 février 2023</w:t>
      </w:r>
    </w:p>
    <w:p>
      <w:r>
        <w:t>IT: TF 1C_61/2023 del 23 febbraio 2023</w:t>
      </w:r>
    </w:p>
    <w:p>
      <w:pPr>
        <w:pStyle w:val="Heading2"/>
      </w:pPr>
      <w:r>
        <w:t>Erwägungen</w:t>
      </w:r>
    </w:p>
    <w:p>
      <w:r>
        <w:rPr>
          <w:b/>
        </w:rPr>
        <w:t>E. 1</w:t>
      </w:r>
    </w:p>
    <w:p>
      <w:r>
        <w:t>A.________ erhob mit Eingabe vom 29. Januar 2023 Rechtsverzögerungsbeschwerde gegen das Appellationsgericht des Kantons Basel-Stadt, weil dieses ein seit dem 15. November 2021 hängiges Rekursverfahren nicht vorangetrieben habe. Mit Schreiben vom 20. Februar 2023 teilte A.________ dem Bundesgericht mit, dass ihm das Appellationsgericht den ausstehenden Entscheid eröffnet habe. Er stellte dabei den Antrag, das Beschwerdeverfahren als gegenstandslos geworden ohne Kostenfolgen abzuschreiben.</w:t>
      </w:r>
    </w:p>
    <w:p>
      <w:r>
        <w:rPr>
          <w:b/>
        </w:rPr>
        <w:t>E. 2</w:t>
      </w:r>
    </w:p>
    <w:p>
      <w:r>
        <w:t>Mit dem vom Beschwerdeführer erwähnten Entscheid des Appellationsgerichts ist die Rechtsverzögerungsbeschwerde vom 29. Januar 2023 gegenstandslos geworden und im Verfahren nach Art. 32 Abs. 2 BGG abzuschreiben.</w:t>
      </w:r>
    </w:p>
    <w:p>
      <w:r>
        <w:t>Wird ein Rechtsstreit gegenstandslos, so ist gemäss Art. 71 BGG in Verbindung mit Art. 72 BZP über die Kostenfolgen mit summarischer Begründung zu entscheiden. Danach sind die Kosten im Regelfall derjenigen Partei aufzuerlegen, die sich bei der Beurteilung des Rechtsstreits materiell im Unrecht befunden hätte. Vorliegend erübrigt sich indessen, den mutmasslichen Prozessausgang im Hinblick auf den hier zu treffenden Kostenentscheid zu bestimmen, da für das vorliegende Verfahren keine Gerichtsgebühr zu erheben und dem nicht anwaltlich vertretenen Beschwerdeführer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