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1C_617/2015 vom 30. November 2015</w:t>
      </w:r>
    </w:p>
    <w:p>
      <w:r>
        <w:t>Bundesgericht, 2015-11-30, DE</w:t>
      </w:r>
    </w:p>
    <w:p>
      <w:r>
        <w:rPr>
          <w:b/>
        </w:rPr>
        <w:t xml:space="preserve">Quelle: </w:t>
      </w:r>
      <w:r>
        <w:t>https://mcp.opencaselaw.ch/entscheid/bger_1C_617_2015</w:t>
      </w:r>
    </w:p>
    <w:p>
      <w:r>
        <w:t>FR: TF 1C_617/2015 du 30 novembre 2015</w:t>
      </w:r>
    </w:p>
    <w:p>
      <w:r>
        <w:t>IT: TF 1C_617/2015 del 30 novembre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1C_617/2015</w:t>
      </w:r>
    </w:p>
    <w:p>
      <w:r>
        <w:t>Urteil vom 30. November 2015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 vertreten durch Rechtsanwalt Herbert Kremer,</w:t>
      </w:r>
    </w:p>
    <w:p>
      <w:r>
        <w:t>gegen</w:t>
      </w:r>
    </w:p>
    <w:p>
      <w:r>
        <w:t>Staatsanwaltschaft des Kantons Schaffhausen, Verkehrsabteilung,</w:t>
      </w:r>
    </w:p>
    <w:p>
      <w:r>
        <w:t>Regierungsrat des Kantons Schaffhausen.</w:t>
      </w:r>
    </w:p>
    <w:p>
      <w:r>
        <w:t>Gegenstand</w:t>
      </w:r>
    </w:p>
    <w:p>
      <w:r>
        <w:t>Strassenverkehrsvorschriften, Verwarnung; Verfahrenskosten,</w:t>
      </w:r>
    </w:p>
    <w:p>
      <w:r>
        <w:t>Beschwerde gegen den Entscheid vom 20. Oktober 2015 des Obergerichts des Kantons Schaffhausen.</w:t>
      </w:r>
    </w:p>
    <w:p>
      <w:r>
        <w:t>In Erwägung,</w:t>
      </w:r>
    </w:p>
    <w:p>
      <w:r>
        <w:t>dass die Verkehrsabteilung der Staatsanwaltschaft des Kantons Schaffhausen A.________ mit Administrativverfügung vom 16. April 2015 eine Verwarnung erteilte;</w:t>
      </w:r>
    </w:p>
    <w:p>
      <w:r>
        <w:t>dass A.________ gegen diese Verfügung beim Regierungsrat des Kantons Schaffhausen rekurrierte;</w:t>
      </w:r>
    </w:p>
    <w:p>
      <w:r>
        <w:t>dass der Regierungsrat mit Beschluss vom 11. August 2015 auf den Rekurs nicht eintrat und A.________ die Verfahrenskosten von Fr. 250.-- auferlegte;</w:t>
      </w:r>
    </w:p>
    <w:p>
      <w:r>
        <w:t>dass A.________ dagegen Beschwerde beim Obergericht des Kantons Schaffhausen erhob, welches mit Entscheid vom 20. Oktober 2015 die Beschwerde abwies;</w:t>
      </w:r>
    </w:p>
    <w:p>
      <w:r>
        <w:t>dass A.________ gegen den Entscheid des Obergerichts des Kantons Schaffhausen mit Eingabe vom 24. November 2015 Beschwerde in öffentlich-rechtlichen Angelegenheiten beim Bundesgericht erhob, welches davon abgesehen hat, Stellungnahmen einzuholen;</w:t>
      </w:r>
    </w:p>
    <w:p>
      <w:r>
        <w:t>dass der Beschwerdeführer sich mit der Begründung des Obergerichts nicht auseinandersetzt und nicht ansatzweise darlegt, inwiefern der angefochtene Entscheid rechts- bzw. verfassungswidrig sein soll;</w:t>
      </w:r>
    </w:p>
    <w:p>
      <w:r>
        <w:t>dass die Beschwerde somit den gesetzlichen Formerfordernissen ( Art. 42 Abs. 2 und Art. 106 Abs. 2 BGG ; BGE 136 I 65 E 1.3.1 S. 68) nicht zu genügen vermag, weshalb auf sie nicht einzutreten ist;</w:t>
      </w:r>
    </w:p>
    <w:p>
      <w:r>
        <w:t>dass der genannte Mangel offensichtlich ist, weshalb über die Beschwerde im vereinfachten Verfahren nach Art. 108 Abs. 1 BGG entschieden werden kann;</w:t>
      </w:r>
    </w:p>
    <w:p>
      <w:r>
        <w:t>dass davon abgesehen werden kann, für das bundesgerichtliche Verfahren Kosten zu erheben ( Art. 66 Abs. 1 BGG );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dem Beschwerdeführer, der Staatsanwaltschaft des Kantons Schaffhausen, Verkehrsabteilung, dem Regierungsrat des Kantons Schaffhausen und dem Obergericht des Kantons Schaffhausen schriftlich mitgeteilt.</w:t>
      </w:r>
    </w:p>
    <w:p>
      <w:r>
        <w:t>Lausanne, 30. November 2015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