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1C_614/2018 vom 26. November 2018</w:t>
      </w:r>
    </w:p>
    <w:p>
      <w:r>
        <w:t>Bundesgericht, 2018-11-26, FR</w:t>
      </w:r>
    </w:p>
    <w:p>
      <w:r>
        <w:rPr>
          <w:b/>
        </w:rPr>
        <w:t xml:space="preserve">Quelle: </w:t>
      </w:r>
      <w:r>
        <w:t>https://mcp.opencaselaw.ch/entscheid/bger_1C_614_2018</w:t>
      </w:r>
    </w:p>
    <w:p>
      <w:r>
        <w:t>FR: TF 1C_614/2018 du 26 novembre 2018</w:t>
      </w:r>
    </w:p>
    <w:p>
      <w:r>
        <w:t>IT: TF 1C_614/2018 del 26 novembre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documents bancaires, soit des renseignements touchant le domaine secret. Toutefois, compte tenu des faits à l'origine de la demande (une infraction en soi dépourvue de caractère politique ou fiscal) et de la nature de la transmission envisagée (limitée à la documentation relative à trois comptes bancaires), le cas ne revêt en soi aucune importance particulière.</w:t>
      </w:r>
    </w:p>
    <w:p>
      <w:r>
        <w:rPr>
          <w:b/>
        </w:rPr>
        <w:t>E. 1.3</w:t>
      </w:r>
    </w:p>
    <w:p>
      <w:r>
        <w:t>Le recourant soutient que la procédure menée en Inde présenterait des vices graves parce que la personne chargée de l'enquête serait elle-même accusée de corruption, et en raison de possibles violations de l' art. 6 CEDH (violation de la présomption d'innocence et du droit d'être jugé par un tribunal indépendant et impartial). Il estime pouvoir se prévaloir de l' art. 2 EIMP dès lors que, faisant l'objet au Royaume-Uni d'une demande d'extradition, il risquerait d'être livré aux autorités indiennes. L'examen de la demande d'extradition par les autorités britanniques ne dispenserait pas la Suisse de vérifier, conformément aux obligations qui découlent de la CEDH, la recevabilité de la demande d'entraide qui lui est soumise au regard des exigences de l' art. 6 CEDH .</w:t>
      </w:r>
    </w:p>
    <w:p>
      <w:r>
        <w:rPr>
          <w:b/>
        </w:rPr>
        <w:t>E. 1.3.1</w:t>
      </w:r>
    </w:p>
    <w:p>
      <w:r>
        <w:t>Selon la jurisprudence constante, les personnes physiques ne se trouvant pas sur le territoire de l'Etat requérant n'ont pas qualité pour invoquer des vices affectant la procédure étrangère dès lors qu'elles ne sont pas elles-mêmes exposées à un danger concret et sérieux de traitement dégradant ( ATF 130 II 217 consid. 8.2 p. 227 s.; 129 II 268 consid. 6.1 p. 271 et les arrêts cités). Peut ainsi se prévaloir de l' art. 2 EIMP , en matière d'entraide judiciaire, l'accusé qui réside sur le territoire de l'Etat requérant et se trouve ainsi exposé à un danger concret d'avoir à pâtir de la situation qu'il dénonce ( ATF 130 II 217 consid. 8.2 p. 227 s). La jurisprudence considère également que lorsque la personne poursuivie réside dans un Etat tiers et fait l'objet d'une demande d'extradition de la part de l'Etat requérant, c'est à l'Etat de résidence qu'il appartient d'examiner la question de la régularité de la procédure pénale. Dans la mesure où il s'agit d'un Etat tenu, tout autant que la Suisse, au respect de la CEDH et du Pacte ONU II et susceptible d'engager sa propre responsabilité, il n'y a pas lieu de douter que la question sera, le cas échéant, examinée conformément aux exigences du droit conventionnel.</w:t>
      </w:r>
    </w:p>
    <w:p>
      <w:r>
        <w:rPr>
          <w:b/>
        </w:rPr>
        <w:t>E. 1.3.2</w:t>
      </w:r>
    </w:p>
    <w:p>
      <w:r>
        <w:t>Les défauts de la procédure étrangère invoqués par le recourant ne sauraient, dans ces circonstances, constituer un motif d'entrée en matière. Contrairement à ce que soutient le recourant, cette jurisprudence constante ne s'applique pas seulement aux conditions de détention dans l'Etat requérant (cf. arrêt 1C_324/2017 du 14 juin 2017 consid. 1.3), mais à l'ensemble des vices pouvant affecter la procédure pénale (arrêts 1C_637/2017 du 15 décembre 2017 consid. 1.3.2; 1C_548/2016 du 1</w:t>
      </w:r>
    </w:p>
    <w:p>
      <w:r>
        <w:t>er février 2017 consid. 1.2).</w:t>
      </w:r>
    </w:p>
    <w:p>
      <w:r>
        <w:rPr>
          <w:b/>
        </w:rPr>
        <w:t>E. 1.4</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