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1C_610/2018 vom 12. Juni 2019</w:t>
      </w:r>
    </w:p>
    <w:p>
      <w:r>
        <w:t>Bundesgericht, 2019-06-12, FR</w:t>
      </w:r>
    </w:p>
    <w:p>
      <w:r>
        <w:rPr>
          <w:b/>
        </w:rPr>
        <w:t xml:space="preserve">Quelle: </w:t>
      </w:r>
      <w:r>
        <w:t>https://mcp.opencaselaw.ch/entscheid/bger_1C_610_2018</w:t>
      </w:r>
    </w:p>
    <w:p>
      <w:r>
        <w:t>FR: TF 1C_610/2018 du 12 juin 2019</w:t>
      </w:r>
    </w:p>
    <w:p>
      <w:r>
        <w:t>IT: TF 1C_610/2018 del 12 giugno 2019</w:t>
      </w:r>
    </w:p>
    <w:p>
      <w:pPr>
        <w:pStyle w:val="Heading2"/>
      </w:pPr>
      <w:r>
        <w:t>Erwägungen</w:t>
      </w:r>
    </w:p>
    <w:p>
      <w:r>
        <w:rPr>
          <w:b/>
        </w:rPr>
        <w:t>E. 1</w:t>
      </w:r>
    </w:p>
    <w:p>
      <w:r>
        <w:t>Dirigé contre une décision prise en dernière instance cantonale rendue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le refus de l'autorisation de démolir et de construire requise. Ils ont donc la qualité pour agir au sens de l' art. 89 al. 1 LTF . Il convient dès lors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2</w:t>
      </w:r>
    </w:p>
    <w:p>
      <w:r>
        <w:t>e éd. 2014, n. 30 ad art. 42 LTF ). Il faut encore qu'à la lecture du recours on comprenne clairement quelles règles de droit auraient été transgressées par l'autorité cantonale ( ATF 140 III 86 consid. 2 p. 89 et les références).</w:t>
      </w:r>
    </w:p>
    <w:p>
      <w:r>
        <w:t>Les griefs de violation des droits fondamentaux et des dispositions de droit cantonal - que le Tribunal fédéral ne revoit que sous l'angle de l'arbitraire ( art. 9 Cst. ; cf. ATF 137 V 143 consid. 1.2 p. 145) -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p. 494; 133 IV 286 consid. 1.4).</w:t>
      </w:r>
    </w:p>
    <w:p>
      <w:r>
        <w:rPr>
          <w:b/>
        </w:rPr>
        <w:t>E. 3</w:t>
      </w:r>
    </w:p>
    <w:p>
      <w:r>
        <w:t>Les recourants requièrent un complétement de l'état de fait, dans la mesure où celui-ci serait, selon eux, arbitrairement insuffisant ou lacunaire.</w:t>
      </w:r>
    </w:p>
    <w:p>
      <w:r>
        <w:rPr>
          <w:b/>
        </w:rPr>
        <w:t>E. 3.1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(cf. également consid. 2). Les faits invoqués de manière appellatoire sont irrecevables ( ATF 141 IV 369 consid. 6.3 p. 375).</w:t>
      </w:r>
    </w:p>
    <w:p>
      <w:r>
        <w:rPr>
          <w:b/>
        </w:rPr>
        <w:t>E. 3.2</w:t>
      </w:r>
    </w:p>
    <w:p>
      <w:r>
        <w:t>Les recourants reprochent à l'instance précédente d'avoir passé sous silence certains éléments contredisant les qualités patrimoniales attribuées aux bâtiments litigieux. Ils soulignent tout d'abord que les deux bâtiments n'ont fait que récemment l'objet d'un recensement et qu'ils n'auraient pas non plus suscité une attention particulière dans le cadre de l'ISOS. Ils perdent ce faisant toutefois de vue que ces éléments ressortent de l'arrêt cantonal, qui indique non seulement la date du recensement, mais encore que l'ISOS (en particulier la description des sous-périmètres 32.0.1, 32.0.2, 32.0.3 et 32.1) ne se prononce pas spécifiquement sur les deux bâtiments des recourants. Cette première critique tombe partant à faux.</w:t>
      </w:r>
    </w:p>
    <w:p>
      <w:r>
        <w:t>Pour le surplus, les recourants avancent, sous forme d'allégués, une série d'éléments repris - de leur propre aveu - de leurs écritures cantonales. Ils ne prennent cependant pas la peine d'expliquer en quoi ces faits prétendument omis seraient de nature à influer sur le sort de la cause; plus spécialement, en quoi ils seraient susceptibles de remettre en cause les constatations et l'appréciation du SIPAL - faites siennes par la cour cantonale - quant à l'intérêt patrimonial de l'ensemble formé par les six villas "Le Souvenir A à F". Ils se cantonnent en effet à des propos appellatoires: ils articulent une série de faits relatifs notamment aux sociétés ayant à l'époque - et selon eux - commandé la réalisation des différentes constructions du quartier et se réfèrent, au terme de leurs propos, à une importante liste de pièces produites devant l'instance précédente. Une telle manière de procéder n'est pas admissible au regard des exigences accrues de motivation du recours fédéral (cf. consid. 2 ci-dessus; voir également ATF 134 II 244 consid. 2.3 p. 246), le Tribunal fédéral n'étant pas une instance d'appel; il n'appartient en particulier pas à ce dernier de faire le tri des pièces énumérées dans le recours et de déterminer à quel fait prétendument ignoré chacune d'entre elles se rapporte. Cela est d'autant plus vrai que les recourants ne prétendent pas, ni même ne tentent de démontrer que les pièces dont ils se prévalent auraient été appréciées arbitrairement, aspect sur lequel il n'y a dès lors pas lieu de s'attarder ( art. 106 al. 2 LTF ; cf. ATF 141 IV 369 consid. 6.3 p. 375).</w:t>
      </w:r>
    </w:p>
    <w:p>
      <w:r>
        <w:rPr>
          <w:b/>
        </w:rPr>
        <w:t>E. 3.3</w:t>
      </w:r>
    </w:p>
    <w:p>
      <w:r>
        <w:t>Pour ces motifs - et pour peu qu'elles soient suffisamment motivées -, les critiques en lien avec les constatations cantonales sont écartées. Le Tribunal fédéral s'en tiendra aux faits établis souverainement par l'instance précédente ( art. 105 al. 1 LTF ).</w:t>
      </w:r>
    </w:p>
    <w:p>
      <w:r>
        <w:rPr>
          <w:b/>
        </w:rPr>
        <w:t>E. 4</w:t>
      </w:r>
    </w:p>
    <w:p>
      <w:r>
        <w:t>Les recourants se plaignent d'une violation de leur droit d'être entendus. Dans ce cadre, ils reprochent tout d'abord à la cour cantonale de ne pas avoir ordonné - en dépit de leurs demandes réitérées - la production de l'entier du dossier constitué par le SIPAL concernant le recensement des bâtiments en cause. Ensuite, en lien avec cette première critique, ils soutiennent n'avoir ainsi pas pu s'exprimer en toute connaissance de cause sur les qualités patrimoniales attribuées à ces bâtiments. Enfin, le Tribunal cantonal n'aurait pas examiné leurs critiques dirigées contre les conclusions du recensement; l'arrêt entrepris souffrirait à ce dernier égard d'un défaut de motivation.</w:t>
      </w:r>
    </w:p>
    <w:p>
      <w:r>
        <w:rPr>
          <w:b/>
        </w:rPr>
        <w:t>E. 4.1</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140 I 285 consid. 6.3.1 p. 299;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4.2</w:t>
      </w:r>
    </w:p>
    <w:p>
      <w:r>
        <w:t>A suivre les recourants, l'appréciation patrimoniale à laquelle s'est livrée l'instance précédente serait incomplète. En se satisfaisant, pour statuer, des "quelques correspondances et pièces accessoires" produites par le SIPAL, celle-ci aurait indûment renoncé à la production du dossier complet constitué par ledit service. Ils n'auraient ainsi pas pu se déterminer en toute connaissance de cause. Le dossier du SIPAL contiendrait notamment deux études, "dont les recourants remettent en cause l'impartialité et l'exactitude et que le SIPAL a reprises à son propre compte pour attribuer des qualités architecturales à leur immeuble". Ce serait également dans la hâte, une semaine avant Noël, que le service cantonal aurait procédé au recensement. Les recourants expriment également leur perplexité à l'égard du fait que le SIPAL a prétendu que sa démarche avait été conduite avec la déléguée communale à la protection du patrimoine, alors que celle-ci a indiqué n'en avoir été informée qu'ultérieurement. L'appréciation de l'instance précédente serait enfin erronée, celle-ci n'ayant pas examiné leurs arguments et allégations "montrant la fausseté des données à la base du recensement architectural".</w:t>
      </w:r>
    </w:p>
    <w:p>
      <w:r>
        <w:rPr>
          <w:b/>
        </w:rPr>
        <w:t>E. 4.3</w:t>
      </w:r>
    </w:p>
    <w:p>
      <w:r>
        <w:t>Les recourants se plaignent de n'avoir pas pu consulter le dossier complet constitué par le SIPAL à l'occasion du recensement; ils n'auraient ainsi pas pu se déterminer sur la valeur patrimoniale attribuée à leurs bâtiments. A titre préalable, il convient de préciser que le recensement architectural constitue une procédure étrangère à la présente cause, de sorte que l'on ne peut, à ce stade, déduire de l' art. 29 al. 2 Cst. un droit inconditionnel de consulter l'intégralité du dossier constitué par le SIPAL lors du recensement: les éléments issus de ce dossier, dont les recourants ont requis la production, constituent des moyens de preuve pouvant être écartés pour défaut de pertinence. Or, à cet égard, les recourants se livrent à une critique strictement appellatoire; ils n'exposent pas en quoi les pièces requises seraient de nature à influencer l'issue du litige ni ne démontrent que la cour cantonale aurait versé dans l'arbitraire en faisant sien le résultat du recensement architectural, s'appuyant à cet égard non seulement sur les pièces versées par le SIPAL, mais également sur ses propres constatations et photographies réalisées lors de l'inspection locale. On ne saisi en particulier pas en quoi le fait que la déléguée communale à la protection du patrimoine n'ait pas participé au processus de recensement serait de nature à remettre en cause les conclusions du service cantonal spécialisé; la déléguée s'y est d'ailleurs - à tout le moins indirectement - ralliée dans un deuxième temps, en préavisant négativement le projet litigieux. Pour le surplus, les recourants se réfèrent à leurs propres allégations de fait au sujet de la prétendue "fausseté des données à la base du recensement architectural", dont ils n'ont toutefois pas démontré - on l'a vu - qu'elles auraient été ignorées arbitrairement (cf. consid. 3).</w:t>
      </w:r>
    </w:p>
    <w:p>
      <w:r>
        <w:rPr>
          <w:b/>
        </w:rPr>
        <w:t>E. 4.4</w:t>
      </w:r>
    </w:p>
    <w:p>
      <w:r>
        <w:t>En définitive, le grief de violation de l' art. 29 al. 2 Cst. , faute de répondre aux exigences de motivation de l' art. 106 al. 2 LTF , doit également être écarté.</w:t>
      </w:r>
    </w:p>
    <w:p>
      <w:r>
        <w:rPr>
          <w:b/>
        </w:rPr>
        <w:t>E. 5</w:t>
      </w:r>
    </w:p>
    <w:p>
      <w:r>
        <w:t>Invoquant l'interdiction de l'arbitraire, les recourants affirment que les autorités cantonales n'auraient pas examiné, ni même évoqué, la pesée des intérêts imposée par l'art. 86 LATC. Toujours en lien avec cette disposition, se prévalant d'une violation du principe de la proportionnalité, les recourants reprochent aux autorités précédentes de n'avoir pas vérifié si le maintien des bâtiments leur offrait une possibilité raisonnable de rendement. Ils estiment que cette question aurait dû faire l'objet d'une pondération avec l'intérêt patrimonial au maintien des bâtiments. Cette pesée des intérêts se devait d'être soigneuse et rigoureuse "au vu d'une base légale aussi large que l'art. 86 LATC (ou l'art. 73 RPGA), mais surtout d'une atteinte aussi grave à la garantie de la propriété", la décision attaquée ayant pour effet de les priver de la faculté d'utiliser le potentiel constructible de leurs parcelles. Ils prétendent enfin que le refus de démolir serait contraire à l'égalité de traitement "en considération de la pratique communale à proximité".</w:t>
      </w:r>
    </w:p>
    <w:p>
      <w:r>
        <w:rPr>
          <w:b/>
        </w:rPr>
        <w:t>E. 5.1.1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Sur le plan communal, l'art. 69 RPGA reprend les principes énumérés à l'art. 86 LATC. Quant à l'art. 73 RPGA, il prévoit notamment que tous les travaux concernant des bâtiments, des objets, des sites et des ensembles figurant au recensement architectural, au recensement des jardins d'intérêt historique et au recensement des ensembles bâtis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w:t>
      </w:r>
    </w:p>
    <w:p>
      <w:r>
        <w:rPr>
          <w:b/>
        </w:rPr>
        <w:t>E. 5.1.2</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366s; plus récemment arrêts 1C_22/2016 du 4 avril 2019 consid. 7.1; 1C_452/2016 du 7 juin 2017 consid. 3.1.3). Tel sera par exemple le cas s'il s'agit de protéger un site, un bâtiment ou un ensemble de bâtiments présentant des qualités esthétiques remarquables, qui font défaut à l'immeuble projeté ou que mettrait en péril sa construction ( ATF 101 Ia 213 consid. 6c p. 222 s.; arrêt 1C_22/2016 précité).</w:t>
      </w:r>
    </w:p>
    <w:p>
      <w:r>
        <w:rPr>
          <w:b/>
        </w:rPr>
        <w:t>E. 5.1.3</w:t>
      </w:r>
    </w:p>
    <w:p>
      <w:r>
        <w:t>Lorsqu'il est amené à examiner l'application de clauses d'esthétique, le Tribunal fédéral fait preuve de retenue dans l'appréciation des circonstances locales, compte tenu du large pouvoir d'appréciation des autorités locales dans ce domaine (cf. ATF 142 I 162 consid. 3.2.2 p. 165; 132 II 408 consid. 4.3 p. 416 et les références citées). C'est le cas notamment lorsqu'il s'agit de savoir si une construction ou une installation est de nature à compromettre l'aspect ou le caractère d'un site, d'une localité, d'un quartier ou d'une rue (cf. ATF 115 Ia 114 consid. 3d p. 118 s.; arrêt 1C_22/2016 du 4 avril 2019 consid. 7.1).</w:t>
      </w:r>
    </w:p>
    <w:p>
      <w:r>
        <w:t>Le Tribunal fédéral ne revoit en outre l'application du droit cantonal - respectivement communal - que sous l'angle de l'arbitraire (cf. consid. 2). Il ne s'écarte de la solution retenue que si celle-ci apparaît insoutenable ou en contradiction manifeste avec la situation effective, ou encore si elle a été adoptée sans motifs objectifs et en violation d'un droit certain. De plus,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(cf. ATF 140 III 167 consid. 2.1 p. 168; 138 I 305 consid. 4.3 p. 319; arrêt 1C_568/2017 du 7 mars 2019 consid. 2.1.1).</w:t>
      </w:r>
    </w:p>
    <w:p>
      <w:r>
        <w:rPr>
          <w:b/>
        </w:rPr>
        <w:t>E. 5.2</w:t>
      </w:r>
    </w:p>
    <w:p>
      <w:r>
        <w:t>En l'espèce, le Tribunal cantonal a constaté que les deux parcelles litigieuses s'inscrivaient dans un périmètre ISOS assorti d'un objectif de protection "B" préconisant en substance la sauvegarde de la structure avec la conservation de la disposition et de l'aspect des constructions et des espaces libres, la sauvegarde intégrale des éléments et des caractéristiques essentiels pour la conservation de la structure. Il a décrit de manière détaillée les différents bâtiments présents dans le quartier. Il a pris soin de définir leur situation au sein du secteur et de dépeindre le contexte historique ayant entouré leur construction. Il a également indiqué lesquels d'entre eux avaient été recensés sur le plan cantonal (cf. art. 30 du règlement d'application du 22 mars 1989 [RS/VD 450.11.1] de la loi du 10 décembre 1969 sur la protection de la nature, des monuments et des sites [LPNMS; RS/VD 450.11]) et ceux faisant l'objet de remarques dans l'ISOS. L'instance précédente a par ailleurs identifié les constructions présentant un style inadapté au quartier. En ce qui concerne le projet litigieux, la cour cantonale a précisé que le refus de la municipalité relevait de l'application de l'art. 86 LATC et du droit communal. Les deux bâtiments en cause (ECA 1809 et 1810) faisaient en outre partie d'un ensemble de villas ayant obtenu la note *3* sur le plan cantonal. Construits pendant la deuxième moitié des années 1920, ils faisaient partie des bâtiments réalisés en premier, à l'origine de l'urbanisation de ce périmètre. Par ailleurs, la construction projetée dépassait, en hauteur, tous les bâtiments aux alentours immédiats. Son volume était également plus important que ceux des constructions à proximité, tant au sud qu'au nord. Par rapport aux deux villas existantes, l'immeuble projeté en remplacement était nettement plus haut, plus long, plus large et donnait un aspect totalement nouveau au bâti existant. Ce nouveau bâtiment s'imposait comme une véritable barre de séparation entre le nord et le sud du périmètre. Pour ces motifs, la cour cantonale a validé le refus de la municipalité d'autoriser le projet litigieux.</w:t>
      </w:r>
    </w:p>
    <w:p>
      <w:r>
        <w:rPr>
          <w:b/>
        </w:rPr>
        <w:t>E. 5.3</w:t>
      </w:r>
    </w:p>
    <w:p>
      <w:r>
        <w:t>Les recourants contestent cette appréciation, dans laquelle ils voient notamment une violation de la garantie de la propriété ( art. 26 al. 1 Cst. ), plus spécialement une violation du principe de la proportionnalité ( art. 36 al. 3 Cst. ). Ces derniers ne se prévalent toutefois que de leur intérêt privé à un rendement raisonnable de leur immeuble. Ils perdent à cet égard de vue qu'ils ne se trouvent pas dépourvus de toute perspective de construction ou de transformation, comme l'a d'ailleurs expressément retenu le Tribunal cantonal. Au détriment des exigences de motivation de l' art. 106 al. 2 LTF , les recourants ne prennent cependant pas la peine de discuter les considérants examinant les possibilités de rendements identifiées par l'instance précédente, notamment en lien avec la configuration des immeubles, le nombre d'appartements les composant et les loyers pratiqués dans le quartier. Les recourants faillissent partant à démontrer l'existence d'une atteinte disproportionnée à leur droit de propriété.</w:t>
      </w:r>
    </w:p>
    <w:p>
      <w:r>
        <w:rPr>
          <w:b/>
        </w:rPr>
        <w:t>E. 5.3.1</w:t>
      </w:r>
    </w:p>
    <w:p>
      <w:r>
        <w:t>S'agissant de leur grief relatif à l'égalité de traitement, garantie ancrée à l' art. 8 Cst. - qui n'est au demeurant pas mentionné dans le recours -, les recourants n'expliquent pas en quoi la situation de leur immeuble serait comparable à celle de certains bâtiments du quartier dont ils reprochent à la commune d'avoir autorisé la transformation ou la rénovation. Ils ne discutent aucunement les considérations étayées émises par la cour cantonale a ce sujet. Celle-ci a pourtant relevé, au sujet de ces projets, que la parcelle 5384 se trouvait hors du périmètre 32 de l'ISOS; celle-ci se situait le long d'une artère principale et non pas - à l'instar des bâtiments en cause - dans un quartier résidentiel. Quant aux constructions sur les parcelles 5298 et 5300, celles-ci avaient été érigées avant la publication de l'ISOS, lequel les identifie de surcroît comme éléments perturbateurs. Quant à la rénovation sur la parcelle 5301, la cour cantonale a notamment expliqué qu'il ne s'agissait pas d'un bâtiment recensé ou faisant partie d'un ensemble protégé; le volume de l'extension et de la surélévation autorisées sur cette parcelle n'avaient par ailleurs pas un impact aussi prononcé sur le quartier que le projet litigieux. Dans ces circonstances, faute pour les recourants d'avoir discuté les éléments ainsi mis en lumière par l'instance précédente, rien ne commande de s'écarter de son appréciation. La critique des recourants apparaît en définitive insuffisamment motivée ( art. 106 al. 2 LTF ) et doit être écartée.</w:t>
      </w:r>
    </w:p>
    <w:p>
      <w:r>
        <w:rPr>
          <w:b/>
        </w:rPr>
        <w:t>E. 5.3.2</w:t>
      </w:r>
    </w:p>
    <w:p>
      <w:r>
        <w:t>Les recourants reprochent encore à l'instance précédente de ne pas avoir examiné les spécificités du projet litigieux, mais de s'être contentée de procéder "par comparaison avec trois autres causes lausannoises portées jusqu'au Tribunal fédéral". Il est vrai que la pertinence d'une comparaison entre les caractéristiques du projet en cause avec les spécificités d'autres projets également examinés par le Tribunal fédéral ne s'impose pas d'emblée, tant la question de l'esthétique des constructions est tributaire des circonstances particulières et locales propres à chaque cas d'espèce; on peut aussi s'interroger sur la nécessité de reproduire</w:t>
      </w:r>
    </w:p>
    <w:p>
      <w:r>
        <w:t>in extenso , dans l'arrêt cantonal, les considérants des précédents jugés par le Tribunal fédéral, spécialement en tant qu'ils décrivent les caractéristiques architecturales propres aux projets alors en procès.</w:t>
      </w:r>
    </w:p>
    <w:p>
      <w:r>
        <w:t>Quoi qu'il en soit, la cour cantonale ne s'est pas limitée à cette unique démarche. Elle a au contraire précisément décrit l'intérêt patrimonial du site; conformément à la jurisprudence, elle a en particulier tenu compte des éléments patrimoniaux présents dans le secteur, identifiés tant par le recensement cantonal que par l'ISOS, étant rappelé que ce dernier est l'expression d'un intérêt fédéral à la protection du patrimoine (cf. arrêt 1C_452/2016 du 7 juin 2017 consid. 3.3; cf. également THIERRY LARGEY, La protection du patrimoine bâti, in RDAF 2012 p. 281 ss, n. 4.2 p. 293 ss). La cour cantonale a ensuite, de manière étayée, expliqué les motifs pour lesquels, dans ce contexte, la conservation des bâtiments existants - parties intégrantes d'un ensemble architectural d'intérêt (note *3*) - se justifiait en application de la règlementation communale en matière d'esthétique et de protection des bâtiments recensés (art. 69 et 73 RPGA).</w:t>
      </w:r>
    </w:p>
    <w:p>
      <w:r>
        <w:t>Cette appréciation se fonde en particulier sur l'avis du SIPAL, dont les recourants remettent à nouveau en cause la pertinence. Ils se bornent cependant à reprendre des critiques déjà vainement avancées à l'appui de leurs griefs d'ordre formel, sans apporter d'éléments supplémentaires commandant de douter de l'opinion émise par le service cantonal spécialisé (à ce sujet, cf. ATF 139 II 185 consid. 9.3 p. 199; arrêts 1C_72/2017 du 14 septembre 2017 consid. 3.2; voir également, THIERRY TANQUEREL, Manuel de droit administratif, 2e éd. 2018, n. 508 p. 176). Les recourants énumèrent ensuite les différents éléments perturbateurs présents dans le quartier - et identifiés par le Tribunal cantonal - pour contester l'intérêt patrimonial du secteur; ils en déduisent également qu'il serait erroné d'avoir, dans un tel contexte, jugé que le bâtiment projeté, d'une hauteur de 20 m, créerait une rupture d'échelle dans le quartier. Par ces critiques de nature purement appellatoire, les recourants se contentent d'opposer leur propre appréciation à celle du Tribunal cantonal, sans expliquer en quoi celle-ci serait arbitraire. Il n'y a dès lors pas de motif de revenir sur la position - abondamment motivée - exprimée par l'instance précédente s'agissant de l'intérêt patrimonial du secteur, de l'ensemble architectural englobant les deux bâtiments en cause, et du défaut d'intégration du projet.</w:t>
      </w:r>
    </w:p>
    <w:p>
      <w:r>
        <w:rPr>
          <w:b/>
        </w:rPr>
        <w:t>E. 5.3.3</w:t>
      </w:r>
    </w:p>
    <w:p>
      <w:r>
        <w:t>Enfin, comme le relèvent les recourants, il est indéniable qu'il existe un intérêt public à densifier les centres urbains conformément à ce que prescrit désormais la loi sur l'aménagement du territoire ( art. 3 al. 3 let . abis LAT). Il est vrai également que le Plan directeur cantonal, confirme cet objectif (PDCn, 4e version, Ligne d'action A1, p. 46 ss). Néanmoins, comme l'a relevé la cour cantonale, selon ce même plan directeur, les enjeux du patrimoine dépassent aujourd'hui la simple conservation d'objets isolés; il s'agit d'élargir l'action à des espaces autant qu'à des objets. Cette valorisation du patrimoine passe par la prise en compte du contexte social et économique, mais aussi par l'analyse de périmètres cohérents tant du point de vue historique que paysager; cela concerne notamment les ensembles, tels que noyaux historiques et objets isolés majeurs (inventaire ISOS), parcs, sites archéologiques, ensembles architecturaux contemporains (cf. PDCn, 4e version, Mesure C11, p. 163). Par ailleurs, si l' art. 3 al. 3 let . abis LAT prescrit certes une densification du milieu urbain, l' art. 3 al. 2 let. b LAT commande de veiller à ce que les constructions et installations s'intègrent dans le paysage. Or - alors que l'arrêt attaqué est pour sa part explicite quant aux aspects patrimoniaux - les recourants n'exposent pas les motifs qui justifieraient de favoriser, dans le cas d'espèce, une densification au détriment d'une utilisation raisonnable des possibilités de construire réglementaires, en vue d'assurer une bonne intégration au sein d'un environnement bâti recensé tant sur le plan cantonal que fédéral. La présente critique se révèle, elle aussi, sans pertinence.</w:t>
      </w:r>
    </w:p>
    <w:p>
      <w:r>
        <w:rPr>
          <w:b/>
        </w:rPr>
        <w:t>E. 5.4</w:t>
      </w:r>
    </w:p>
    <w:p>
      <w:r>
        <w:t>En définitive, au vu de la marge d'appréciation conférée aux autorités communale et cantonale, respectivement de la réserve que le Tribunal fédéral s'impose dans l'appréciation des circonstances locales, il n'apparaît pas que la cour cantonale, qui s'est fondée sur les circonstances concrètes et sur l'appréciation du service cantonal spécialisé, ait fait preuve d'arbitraire ou violé d'une autre manière le droit fédéral ou les droits fondamentaux des recourants en confirmant la décision communale. Les griefs soulevés à cet égard doivent par conséquent être rejetés, dans la faible mesure de leur recevabilité.</w:t>
      </w:r>
    </w:p>
    <w:p>
      <w:r>
        <w:rPr>
          <w:b/>
        </w:rPr>
        <w:t>E. 6</w:t>
      </w:r>
    </w:p>
    <w:p>
      <w:r>
        <w:t>Pour les motifs qui précèdent, le recours - de nature essentiellement appellatoire - doit être rejeté dans la mesure de sa recevabilité, aux frais des recourants, qui succombent ( art. 66 al. 1 et 5 LTF ). Ceux-ci verseront en outre des dépens aux intimés qui obtiennent gain de cause avec l'assistance d'avocats ( art. 68 al. 1 et 4 LTF ). La Commune de Lausanne n'y a quant à elle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