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1C_609/2017 vom 4. Dezember 2018</w:t>
      </w:r>
    </w:p>
    <w:p>
      <w:r>
        <w:t>Bundesgericht, 2018-12-04, FR</w:t>
      </w:r>
    </w:p>
    <w:p>
      <w:r>
        <w:rPr>
          <w:b/>
        </w:rPr>
        <w:t xml:space="preserve">Quelle: </w:t>
      </w:r>
      <w:r>
        <w:t>https://mcp.opencaselaw.ch/entscheid/bger_1C_609_2017</w:t>
      </w:r>
    </w:p>
    <w:p>
      <w:r>
        <w:t>FR: TF 1C_609/2017 du 4 décembre 2018</w:t>
      </w:r>
    </w:p>
    <w:p>
      <w:r>
        <w:t>IT: TF 1C_609/2017 del 4 dicembre 2018</w:t>
      </w:r>
    </w:p>
    <w:p>
      <w:pPr>
        <w:pStyle w:val="Heading2"/>
      </w:pPr>
      <w:r>
        <w:t>Erwägungen</w:t>
      </w:r>
    </w:p>
    <w:p>
      <w:r>
        <w:rPr>
          <w:b/>
        </w:rPr>
        <w:t>E. 1</w:t>
      </w:r>
    </w:p>
    <w:p>
      <w:r>
        <w:t>Le recours est dirigé contre un arrêt rendu en dernière instance cantonale annulant une modification d'un plan de zones communal. Le recours est dès lors en principe recevable comme recours en matière de droit public selon les art. 82 ss LTF et 34 al. 1 LAT, aucune des exceptions prévues à l' art. 83 LTF n'étant réalisée. La recourante, qui devait, à titre d'exploitante, bénéficier de la nouvelle affectation de la parcelle concernée, est particulièrement touchée par l'arrêt attaqué. Elle dispose donc de la qualité pour recourir au sens de l' art. 89 al. 1 LTF .</w:t>
      </w:r>
    </w:p>
    <w:p>
      <w:r>
        <w:t>Les autres conditions de recevabilité sont réunies, si bien qu'il y a lieu d'entrer en matière sur le recours.</w:t>
      </w:r>
    </w:p>
    <w:p>
      <w:r>
        <w:rPr>
          <w:b/>
        </w:rPr>
        <w:t>E. 2</w:t>
      </w:r>
    </w:p>
    <w:p>
      <w:r>
        <w:t>La recourante considère que les opposants n'avaient pas la qualité pour agir devant le Tribunal cantonal, de sorte que leur recours aurait dû être déclaré irrecevable. Se référant à la jurisprudence cantonale, elle fait valoir que la qualité pour recourir au niveau cantonal est similaire à la qualité pour recourir devant le Tribunal fédéral, en dépit du fait que, selon le droit cantonal, le recourant doit être "atteint" et non "particulièrement atteint" par l'acte attaqué. Elle en déduit en l'occurrence une violation de l' art. 33 al. 3 let. a LAT .</w:t>
      </w:r>
    </w:p>
    <w:p>
      <w:r>
        <w:rPr>
          <w:b/>
        </w:rPr>
        <w:t>E. 2.1</w:t>
      </w:r>
    </w:p>
    <w:p>
      <w:r>
        <w:t>Les art. 33 al. 3 let. a LAT et 111 al. 1 LTF prévoient que la qualité pour recourir devant l'autorité cantonale précédente doit être reconnue au moins dans les mêmes limites que pour le recours en matière de droit public devant le Tribunal fédéral. Il résulte de ces dispositions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w:t>
      </w:r>
    </w:p>
    <w:p>
      <w:r>
        <w:t>S'agissant de droit fédéral, le Tribunal fédéral examine librement la mesure dans laquelle la qualité de partie sur le plan cantonal correspond au minimum à ces dispositions. Savoir dans quelle mesure cette qualité de partie peut être étendue à un cercle plus large de justiciables est en revanche une question de droit cantonal que le Tribunal fédéral n'examine que sous l'angle restreint de l'arbitraire.</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2.1.1</w:t>
      </w:r>
    </w:p>
    <w:p>
      <w:r>
        <w:t>Selon les termes de l' art. 89 al. 1 LTF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w:t>
      </w:r>
    </w:p>
    <w:p>
      <w:r>
        <w:t>L'intérêt digne de protection au sens de l' art. 89 al. 1 LTF ne doit pas nécessairement être de nature juridique, un intérêt de fait étant suffisant ( ATF 144 I 43 consid. 2.1 p. 46; 143 II 506 consid. 5.1 p. 512; 142 V 395 consid. 2 p. 397).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 ATF 143 II 506 consid. 5.1 p. 512; 141 II 50 consid. 2.1 p. 52).</w:t>
      </w:r>
    </w:p>
    <w:p>
      <w:r>
        <w:t>En matière de droit des constructions, le voisin direct de la construction ou de l'installation litigieuse a en principe la qualité pour recourir ( ATF 139 II 499 consid. 2.2 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p. 219; 136 II 281 consid. 2.3.1 p. 285; arrêt 1C_27/2018 du 6 avril 2018 consid. 1.1). En bref, le voisin est admis à recourir lorsqu'il est atteint de manière certaine ou du moins avec une probabilité suffisante par la gêne que la décision peut occasionner ( ATF 140 II 214 consid. 2.3 p. 219). Il doit retirer un avantage pratique de l'annulation ou de la modification de l'arrêt contesté qui permette d'admettre qu'il est touché dans un intérêt personnel se distinguant nettement de l'intérêt général des autres habitants de la commune ( ATF 133 II 249 consid. 1.3.1 p. 252).</w:t>
      </w:r>
    </w:p>
    <w:p>
      <w:r>
        <w:rPr>
          <w:b/>
        </w:rPr>
        <w:t>E. 2.1.2</w:t>
      </w:r>
    </w:p>
    <w:p>
      <w:r>
        <w:t>Selon l'art. 73 al. 3 de la loi jurassienne du 25 juin 1987 sur les constructions et l'aménagement du territoire (LCAT; RS JU 701.1), ont qualité pour recourir devant la Cour administrative contre l'arrêté d'approbation des plans communaux les opposants et la commune. Ont qualité pour faire opposition les particuliers dont des intérêts dignes de protection seraient touchés par le projet (art. 19 al. 2 et 71 al. 2 LCAT).</w:t>
      </w:r>
    </w:p>
    <w:p>
      <w:r>
        <w:rPr>
          <w:b/>
        </w:rPr>
        <w:t>E. 2.2</w:t>
      </w:r>
    </w:p>
    <w:p>
      <w:r>
        <w:t>S'agissant de l'application du droit fédéral, la recourante se méprend en alléguant une violation de l' art. 33 al. 3 let. a LAT dans un cas où la qualité pour recourir devant l'instance judiciaire cantonale a été admise selon elle à tort. Cette disposition entend uniquement assurer que les voies de droit cantonales soient au minimum ouvertes aux personnes pouvant recourir devant le Tribunal fédéral (DFJP/OFAT, Etude relative à la loi fédérale sur l'aménagement du territoire, 1981, n° 17</w:t>
      </w:r>
    </w:p>
    <w:p>
      <w:r>
        <w:t>ad</w:t>
      </w:r>
    </w:p>
    <w:p>
      <w:r>
        <w:t>art. 33 LAT ). Elle ne peut par conséquent pas sanctionner une qualité pour recourir qui aurait été trop largement admise.</w:t>
      </w:r>
    </w:p>
    <w:p>
      <w:r>
        <w:t>Sur le plan de l'application du droit cantonal, dont la recourante indique appellatoirement qu'il est identique au droit fédéral en dépit d'une formulation différente, l'admission de la qualité pour recourir des opposants n'apparaît pas arbitraire. Dans leur recours devant la cour cantonale, les opposants se plaignaient, entre autres griefs, des nuisances importantes que le projet allait engendrer. Ils invoquaient notamment un risque de pollution des eaux ainsi qu'une gêne du point de vue du bruit et des poussières qu'allait occasionner le trafic lié à l'exploitation du site. De ce point de vue, contrairement à ce qu'affirme la recourante, c'est bien leur intérêt direct particulier qu'ils entendaient défendre. En effet, l'un des opposants étant propriétaire d'une parcelle directement voisine, la problématique d'une éventuelle pollution du sous-sol le touche particulièrement, ce quand bien même son utilisation de sa parcelle se limite à une utilisation agricole. Il en va de même des nuisances alléguées quant au trafic pour des opposants riverains de la route d'exploitation. Le fait que l'accès prévu soit d'ores et déjà régulièrement emprunté par des camions de l'armée ne saurait réduire l'intérêt des voisins à vouloir éviter des nuisances additionnelles due à un éventuel trafic supplémentaire.</w:t>
      </w:r>
    </w:p>
    <w:p>
      <w:r>
        <w:t>Certes, la cour cantonale s'est contentée de constater que l'existence de telles atteintes était vraisemblable et suffisait à admettre la qualité pour recourir, précisant que la pertinence de ces griefs quant au fond devait faire l'objet d'un examen approfondi ultérieur. Au stade de la recevabilité, il n'est pas arbitraire de s'en tenir à la vraisemblance s'agissant de l'exigence d'un intérêt digne de protection (cf. arrêt 1C_5/2017 du 22 juin 2018 consid. 2.2). Que ces aspects ne soient ensuite pas examinés au fond, le recours devant être admis pour un autre grief, n'y change rien. En effet, à supposer même que, lors d'un examen plus approfondi, il faille constater l'absence des nuisances alléguées, cela n'en rendrait pas pour autant le recours irrecevable faute de qualité pour recourir.</w:t>
      </w:r>
    </w:p>
    <w:p>
      <w:r>
        <w:t>En bref, il n'y a pas de violation du droit fédéral, la qualité pour recourir n'ayant pas été restreinte en-deça du minimum prévu par les art. 33 al. 3 LAT , 111 al. 1 et 89 al. 1 LTF, et la recourante échoue à démontrer une application arbitraire des dispositions cantonales de procédure.</w:t>
      </w:r>
    </w:p>
    <w:p>
      <w:r>
        <w:rPr>
          <w:b/>
        </w:rPr>
        <w:t>E. 3</w:t>
      </w:r>
    </w:p>
    <w:p>
      <w:r>
        <w:t>La recourante se plaint d'une violation de son droit d'être entendue. Elle déplore que le recours cantonal ait été admis pour un motif - l'absence de coordination supracommunale - sur lequel elle n'avait pu se prononcer auparavant, cette question n'ayant jamais été discutée ni invoquée au cours de la procédure.</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p. 17, 143 V 71 consid. 3.4.1 p. 72; 136 I 265 consid. 3.2 p. 272).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144 II 246 consid. 12.3 p. 265; 130 III 35 consid. 5 p. 39; 129 II 497 consid. 2.2 p. 504 s.).</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3.2</w:t>
      </w:r>
    </w:p>
    <w:p>
      <w:r>
        <w:t>La recourante voit une violation de son droit d'être entendue au sens décrit ci-dessus dans le fait que la cour cantonale a retenu qu'il existait d'autres sites potentiels pour l'implantation du projet sans, au préalable, donner l'occasion aux parties de se déterminer sur cette question ni pouvoir fournir des preuves de recherches infructueuses. Or la cour cantonale n'a en réalité pas retenu qu'il existait d'autres sites potentiels, mais a jugé qu'il appartenait au SDT d'examiner si tel était le cas et que la documentation au dossier ne permettait pas véritablement de contrôler cette démarche quant au fond. La démonstration de recherches infructueuses que la recourante déplore n'avoir pu faire n'aurait rien changé au fait que le SDT n'avait précisément pas lui-même examiné des variantes avec suffisamment de rigueur. A cet égard, la cour cantonale pouvait présumer que le SDT lui avait remis son dossier complet, se sorte que la teneur de ce dossier - un élément de fait évident et connu des parties - n'avait pas à faire l'objet d'une interpellation des parties.</w:t>
      </w:r>
    </w:p>
    <w:p>
      <w:r>
        <w:t>La cour cantonale a quoi qu'il en soit admis le recours des opposants principalement au motif plus large que le classement en zone à bâtir ne respectait pas l' art. 15 al. 3 LAT , ce à plusieurs titres. L' art. 15 LAT étant la base légale principale s'agissant des conditions pour la création de nouvelles zones à bâtir, on ne saurait considérer qu'une application d'office de cette norme ne pouvait pas raisonnablement être prévue par les parties. Il n'est donc pas question ici de s'interroger sur le caractère nouveau et non débattu de la motivation juridique, comme le fait la recourante. La cour cantonale a appliqué la base légale essentielle au classement de la parcelle en zone à bâtir d'office, ce qui ne justifiait pas qu'elle interpelle préalablement et expressément les parties à ce sujet. Elle n'a ainsi pas violé le droit d'être entendue de la recourante en ne procédant pas de la sorte.</w:t>
      </w:r>
    </w:p>
    <w:p>
      <w:r>
        <w:rPr>
          <w:b/>
        </w:rPr>
        <w:t>E. 4</w:t>
      </w:r>
    </w:p>
    <w:p>
      <w:r>
        <w:t>Il résulte de ce qui précède que le recours doit être rejeté, aux frais de la recourante, qui succombe ( art. 66 al. 1 LTF ). Les intimés obtenant gain de cause avec l'aide d'un mandataire professionnel, ont par ailleurs droit à des dépens, à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