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1C_5/2007 vom 30. August 2007</w:t>
      </w:r>
    </w:p>
    <w:p>
      <w:r>
        <w:t>Bundesgericht, 2007-08-30, DE</w:t>
      </w:r>
    </w:p>
    <w:p>
      <w:r>
        <w:rPr>
          <w:b/>
        </w:rPr>
        <w:t xml:space="preserve">Quelle: </w:t>
      </w:r>
      <w:r>
        <w:t>https://mcp.opencaselaw.ch/entscheid/bger_1C_5_2007</w:t>
      </w:r>
    </w:p>
    <w:p>
      <w:r>
        <w:t>FR: TF 1C_5/2007 du 30 août 2007</w:t>
      </w:r>
    </w:p>
    <w:p>
      <w:r>
        <w:t>IT: TF 1C_5/2007 del 30 agosto 2007</w:t>
      </w:r>
    </w:p>
    <w:p>
      <w:pPr>
        <w:pStyle w:val="Heading2"/>
      </w:pPr>
      <w:r>
        <w:t>Erwägungen</w:t>
      </w:r>
    </w:p>
    <w:p>
      <w:r>
        <w:rPr>
          <w:b/>
        </w:rPr>
        <w:t>E. 1</w:t>
      </w:r>
    </w:p>
    <w:p>
      <w:r>
        <w:t>Mit der Beschwerde in öffentlich-rechtlichen Angelegenheiten nach Art. 82 lit. c BGG kann die Verletzung politischer Rechte geltend gemacht werden. Dazu zählt die Rüge, ein Finanzbeschluss sei zu Unrecht dem (fakultativen) Referendum nicht unterstellt worden. Zur Beschwerde ist gemäss Art. 89 Abs. 3 BGG legitimiert, wer in der betreffenden Angelegenheit stimmberechtigt ist. Dieses Erfordernis, das mit der Umschreibung der Legitimation zur Stimmrechtsbeschwerde nach Art. 85 lit. a OG (vgl. BGE 130 I 290 , 292 E. 1.1) übereinstimmt, ist für die stimmberechtigten Beschwerdeführer gegeben; keine besondere Legitimation ergibt sich aus dem Umstand, dass die Beschwerdeführer 1 und 2 Mitglieder des Grossen Rates sind. Die Beschwerdefrist von Art. 100 Abs. 1 BGG ist eingehalten.</w:t>
      </w:r>
    </w:p>
    <w:p>
      <w:r>
        <w:t>Mit der Beschwerde wegen Verletzung politischer Rechte kann gemäss Art. 95 lit. a und lit. d BGG namentlich die Verletzung von Bundesverfassungsrecht und von kantonalen Bestimmungen über die politischen Rechte geltend gemacht werden. Vor diesem Hintergrund sind die Rügen der Verletzung von Art. 34 Abs. 1 BV sowie von § 22 des Gesetzes über den kantonalen Finanzhaushalt des Kantons Basel-Stadt (FHG) zulässig. Das Bundesgericht prüft die Anwendung des kantonalen Rechts, das den Inhalt des Stimm- und Wahlrechts normiert oder mit diesem in engem Zusammenhang steht, mit freier Kognition. In ausgesprochenen Zweifelsfällen schliesst es sich der vom obersten kantonalen Organ vertretenen Auffassung an; als solches werden Volk und Parlament anerkannt. Die Anwendung weiterer kantonaler Vorschriften und die Feststellung des Sachverhalts werden nur unter dem Gesichtswinkel des Willkürverbotes geprüft ( BGE 129 I 392 E. 2.1 S. 394, mit Hinweisen).</w:t>
      </w:r>
    </w:p>
    <w:p>
      <w:r>
        <w:t>Die Beschwerde erweist sich insoweit als zulässig. Eingehender Prüfung bedarf indes die umstrittene Frage, ob der angefochtene Finanzbeschluss kantonal letztinstanzlich ist oder aber beim Appellationsgericht als Verfassungsgericht hätte angefochten werden können und müssen.</w:t>
      </w:r>
    </w:p>
    <w:p>
      <w:r>
        <w:rPr>
          <w:b/>
        </w:rPr>
        <w:t>E. 2</w:t>
      </w:r>
    </w:p>
    <w:p>
      <w:r>
        <w:t>Die Stimmberechtigten können wegen Verletzungen des Stimmrechts Beschwerde beim Appellationsgericht führen.</w:t>
      </w:r>
    </w:p>
    <w:p>
      <w:r>
        <w:rPr>
          <w:b/>
        </w:rPr>
        <w:t>E. 2.1</w:t>
      </w:r>
    </w:p>
    <w:p>
      <w:r>
        <w:t>Die Basler Kantonsverfassung enthält u.a. die folgenden, für den vorliegenden Zusammenhang relevanten Bestimmungen:</w:t>
      </w:r>
    </w:p>
    <w:p>
      <w:r>
        <w:t>§ 43 - Schutz (des Stimmrechts)</w:t>
      </w:r>
    </w:p>
    <w:p>
      <w:r>
        <w:t>1 Die Stimmberechtigten haben Anspruch darauf, dass bei Abstimmungen und Wahlen der Wille der Gesamtheit zuverlässig und unverfälscht zum Ausdruck gelangt.</w:t>
      </w:r>
    </w:p>
    <w:p>
      <w:r>
        <w:rPr>
          <w:b/>
        </w:rPr>
        <w:t>E. 2.2</w:t>
      </w:r>
    </w:p>
    <w:p>
      <w:r>
        <w:t>Die neue Basler Kantonsverfassung ist am 13. Juli 2006 in Kraft getreten und beansprucht ab diesem Zeitpunkt Beachtung und Anwendung. Als übergeordnetes Recht gehen die verfassungsrechtlichen Bestimmungen dem Verfahrensrecht auf Gesetzesstufe grundsätzlich vor. Der Umstand, dass diese im Verfahrensrecht noch nicht vollständig umgesetzt sind, ist für sich genommen nicht ausschlaggebend. Es ist daher nicht von Bedeutung, dass das (bisherige) Wahlgesetz des Kantons Basel-Stadt die im vorliegenden Fall allenfalls in Betracht fallende Stimmrechtsbeschwerde nicht nennt. Der Vorrang von höherrangigem Verfassungs- oder EMRK-Recht gegenüber dem Verfahrens- und Organisationsrecht der Gesetzesstufe ist denn vom Bundesgericht auch verschiedentlich anerkannt worden. Der Anspruch auf Beurteilung von zivilrechtlichen Ansprüchen durch ein Gericht mit umfassender Überprüfungsbefugnis gemäss Art. 6 Ziff. 1 EMRK ist auch dann angenommen worden, wenn das kantonale Verfahrens- und Organisationsrecht entsprechende Verfahren und Gerichtsinstanzen nicht vorsah (vgl. BGE 119 Ia 88 , 120 Ia 19, 121 II 219). Gleichermassen hat es erkannt, dass Art. 98a OG direkt anwendbar sei und die Zuständigkeit einer kantonalen richterlichen Behörde auch dann begründe, wenn keine entsprechenden kantonalen Normen bestehen ( BGE 123 II 231 ; vgl. auch Urteil 1A.89/2006 vom 19. Juli 2006).</w:t>
      </w:r>
    </w:p>
    <w:p>
      <w:r>
        <w:t>Ein direktes Abstellen auf eine Verfassungsbestimmung im vorliegenden Fall erfordert indes, dass diese hinreichend klar und eindeutig ist. Für die Prüfung dieser Frage ist von § 43 Abs. 2 KV/BS auszugehen. Danach können die Stimmberechtigten wegen Verletzung des Stimmrechts in allgemeiner Weise Beschwerde beim Appellationsgericht führen. Zum Stimmrecht gehört nach § 41 lit. c KV/BS auch das Referendumsrecht. Die im vorliegenden Fall erhobene Rüge, der Grosse Rat habe die einschlägigen Bestimmungen über das Finanzreferendum verletzt, betrifft einen geradezu typischen Fall der Verletzung politischer Rechte. Für die Annahme, dass Beschlüsse des Grossen Rates in dieser Hinsicht von der Beschwerde ausgenommen sein könnten, fehlen jegliche Anhaltspunkte. Die Zulässigkeit der kantonalen Stimmrechtsbeschwerde ergibt sich ferner aus § 116 KV/BS , wonach das Appellationsgericht insbesondere Beschwerden wegen Verletzung von verfassungsmässigen Rechten der Bundes- und der Kantonsverfassung, wozu auch die politischen Rechte gehören, beurteilt. Aufgrund von § 43 Abs. 2 KV/BS kann klar ausgeschlossen werden, dass Finanzbeschlüsse des Grossen Rates im Sinne von § 116 Abs. 2 lit. c KV/BS von der Stimmrechtsbeschwerde ausgenommen wären.</w:t>
      </w:r>
    </w:p>
    <w:p>
      <w:r>
        <w:t>Diese direkt auf die Kantonsverfassung abgestützte Beurteilung findet indirekt ihre Bestätigung in den vom Regierungsrat vorgeschlagenen Änderungen der Verfahrensgesetze. Danach sollen Beschlüsse des Grossen Rates allgemein wegen Verletzung der Volksrechte beim Appellationsgericht als Verfassungsgericht angefochten werden können (§ 30k E-VVRPG). Der Ratschlag sieht somit für die vorliegende Konstellation die Beschwerde in klarer Weise vor.</w:t>
      </w:r>
    </w:p>
    <w:p>
      <w:r>
        <w:t>Ist somit davon auszugehen, dass Finanzbeschlüsse des Grossen Rates nach der Kantonsverfassung der kantonalen Beschwerde wegen Verletzung politischer Rechte unterliegen, bleibt zu prüfen, ob die entsprechenden verfassungsrechtlichen Bestimmungen auch in verfahrensrechtlicher Hinsicht hinreichend klar sind, um direkt ange-wendet werden zu können. Dies ist zu bejahen. § 43 Abs. 2 KV/BS ist zu entnehmen, dass die Beschwerde beim Appellationsgericht zu führen ist. Das gleiche ergibt sich aus § 116 Abs. 1 KV/BS . Das Appellationsgericht wird in § 117 Abs. 1 KV/BS als oberste kantonale Instanz in verfassungsrechtlichen Streitsachen bezeichnet. Keinem Zweifel unterliegt die Legitimation zur Beschwerde, die entsprechend der Sachmaterie den Stimmberechtigten zukommt (vgl. Art. 89 Abs. 3 BGG ). Dies wird durch § 30m E-VVRPG bestätigt. Letztlich könnte sich lediglich die Frage der Beschwerdefrist stellen, die von keiner der genannten Verfassungsbestimmungen angesprochen wird. Es kann in dieser Hinsicht grundsätzlich von der für Beschwerden ans Appellationsgericht üblichen Fristenregelung ausgegangen werden (vgl. § 16 VRPG; § 30n Abs. 1 E-VVRPG); es kann im vorliegenden Verfahren offen bleiben, ob den Beschwerdeführern die Beschwerdeanmeldung innert zehn Tagen vorgehalten werden könnte.</w:t>
      </w:r>
    </w:p>
    <w:p>
      <w:r>
        <w:t>Anzumerken gilt, dass die neue Kantonsverfassung zwar gewisse Übergangsbestimmungen enthält ( § 141 ff. KV/BS ), indessen keinen Aufschub der Beschwerderechte in Stimmrechtssachen nennt. Sie bringt in § 141 Abs. 3 vielmehr zum Ausdruck, dass alle Bestimmungen des bis dahin geltenden kantonalen Rechts, die sich mit unmittelbar anwendbarem Verfassungsrecht nicht vereinbaren lassen, als aufgehoben gelten.</w:t>
      </w:r>
    </w:p>
    <w:p>
      <w:r>
        <w:t>Gesamthaft ergibt sich damit, dass gegen den angefochtenen Finanzbeschluss des Grossen Rates beim Appellationsgericht hätte Beschwerde wegen Verletzung der politischen Rechte erhoben werden können.</w:t>
      </w:r>
    </w:p>
    <w:p>
      <w:r>
        <w:rPr>
          <w:b/>
        </w:rPr>
        <w:t>E. 2.3</w:t>
      </w:r>
    </w:p>
    <w:p>
      <w:r>
        <w:t>Demnach ist der kantonale Instanzenzug gemäss Art. 88 Abs. 1 lit. a BGG nicht ausgeschöpft. Es ist zu prüfen, welche Folgerungen daraus zu ziehen sind.</w:t>
      </w:r>
    </w:p>
    <w:p>
      <w:r>
        <w:t>Das Bundesgericht verzichtet in konstanter Praxis auf das Erfordernis der Erschöpfung des kantonalen Instanzenzuges, wenn an der Zulässigkeit eines Rechtsmittels ernsthafte Zweifel bestehen ( BGE 132 I 92 E. 1.5 S. 94, mit Hinweisen). Solche Zweifel bestehen vor dem Hintergrund der vorstehenden Erwägungen nicht. Daran ändert der Umstand nichts, dass die Kantonsverfassung erst vor relativ kurzer Zeit in Kraft getreten ist und die Verfahrensgesetze noch nicht entsprechend angepasst worden sind. Am Erfordernis der Erschöpfung des kantonalen Instanzenzuges gemäss Art. 88 Abs. 1 lit. a BGG ist daher festzuhalten.</w:t>
      </w:r>
    </w:p>
    <w:p>
      <w:r>
        <w:t>Die mangelnde Ausschöpfung des kantonalen Instanzenzuges führt grundsätzlich zum Nichteintreten auf die beim Bundesgericht eingereichte Beschwerde. Eine Überweisung an das Appellationsgericht fällt ausser Betracht, da keine Gesichtspunkte von Treu und Glauben im Spiel stehen (vgl. BGE 132 I 92 E. 1.6 S. 96, 123 II 231 E. 8 S. 237) und die Rechtsweggarantie und das Bundesgerichtsgesetz für die vorliegende Konstellation keine Überprüfung durch eine kantonale (richterliche) Rechtsmittelinstanz erfordern ( Art. 88 Abs. 2 Satz 2 BGG ; vgl. zum Erfordernis einer kantonalen richterlichen Prüfung nach Art. 98a OG Urteil 1A.89/2006 vom 19. Juli 2006).</w:t>
      </w:r>
    </w:p>
    <w:p>
      <w:r>
        <w:rPr>
          <w:b/>
        </w:rPr>
        <w:t>E. 3</w:t>
      </w:r>
    </w:p>
    <w:p>
      <w:r>
        <w:t>Demnach ist auf die Beschwerde nicht einzutreten. Bei diesem Ausgang des Verfahrens und in Anbetracht der neueren Rechtsprechung zur Beschwerde wegen Verletzung politischer Rechte ( BGE 133 I 141 ) sind die Kosten des bundesgerichtlichen Verfahrens den Beschwerdeführern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