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1C_59/2017 vom 14. Juni 2017</w:t>
      </w:r>
    </w:p>
    <w:p>
      <w:r>
        <w:t>Bundesgericht, 2017-06-14, DE</w:t>
      </w:r>
    </w:p>
    <w:p>
      <w:r>
        <w:rPr>
          <w:b/>
        </w:rPr>
        <w:t xml:space="preserve">Quelle: </w:t>
      </w:r>
      <w:r>
        <w:t>https://mcp.opencaselaw.ch/entscheid/bger_1C_59_2017</w:t>
      </w:r>
    </w:p>
    <w:p>
      <w:r>
        <w:t>FR: TF 1C_59/2017 du 14 juin 2017</w:t>
      </w:r>
    </w:p>
    <w:p>
      <w:r>
        <w:t>IT: TF 1C_59/2017 del 14 giugno 2017</w:t>
      </w:r>
    </w:p>
    <w:p>
      <w:pPr>
        <w:pStyle w:val="Heading2"/>
      </w:pPr>
      <w:r>
        <w:t>Erwägungen</w:t>
      </w:r>
    </w:p>
    <w:p>
      <w:r>
        <w:rPr>
          <w:b/>
        </w:rPr>
        <w:t>E. 1.1</w:t>
      </w:r>
    </w:p>
    <w:p>
      <w:r>
        <w:t>Das Bundesgericht prüft seine Zuständigkeit und die Zulässigkeit der Beschwerden von Amtes wegen ( Art. 29 Abs. 1 BGG ; BGE 133 II 249 E. 1.1 S. 251).</w:t>
      </w:r>
    </w:p>
    <w:p>
      <w:r>
        <w:rPr>
          <w:b/>
        </w:rPr>
        <w:t>E. 1.2</w:t>
      </w:r>
    </w:p>
    <w:p>
      <w:r>
        <w:t>In Bausachen steht gegen kantonal letztinstanzliche Entscheide, die das Verfahren abschliessen (Endentscheide), grundsätzlich die Beschwerde in öffentlich-rechtlichen Angelegenheiten offen (Art. 82 lit. a, 86 Abs. 1 lit. d und 90 BGG). Dagegen sind Zwischenentscheide nur unter besonderen Voraussetzungen unmittelbar vor Bundesgericht anfechtbar ( Art. 92 und 93 BGG ).</w:t>
      </w:r>
    </w:p>
    <w:p>
      <w:r>
        <w:rPr>
          <w:b/>
        </w:rPr>
        <w:t>E. 1.3</w:t>
      </w:r>
    </w:p>
    <w:p>
      <w:r>
        <w:t>Rückweisungsentscheide, mit denen eine Sache zur neuen Entscheidung an die Vorinstanz zurückgewiesen wird, schliessen das Verfahren nicht ab und sind daher grundsätzlich Zwischenentscheide, die nur unter den Voraussetzungen von Art. 93 Abs. 1 BGG direkt mit Beschwerde angefochten werden können. Anders verhält es sich, wenn der unteren Instanz, an welche die Sache zurückgewiesen wird, kein Entscheidungsspielraum mehr verbleibt und die Rückweisung nur noch der Umsetzung des oberinstanzlich Angeordneten dient ( BGE 138 I 143 E. 1.2 mit Hinweisen).</w:t>
      </w:r>
    </w:p>
    <w:p>
      <w:r>
        <w:rPr>
          <w:b/>
        </w:rPr>
        <w:t>E. 1.4</w:t>
      </w:r>
    </w:p>
    <w:p>
      <w:r>
        <w:t>Die Vorinstanz hat die Wiederherstellung des rechtmässigen Zustands nicht selbst angeordnet, sondern die Gemeinde angewiesen, den Beschwerdeführerinnen hierfür - nach Sicherstellung der Tragfähigkeit der Betondecke, auf welcher der Wintergarten im Obergeschoss stehen soll - eine Frist anzusetzen und die genauen Modalitäten der Wiederherstellung zu regeln. Es handelt sich insoweit um einen Rückweisungsentscheid. Zwar steht der Gemeinde hinsichtlich des "Ob" der Wiederherstellung kein Entscheidungsspielraum mehr zu, wohl aber hinsichtlich des "Wie". Damit ist das angefochtene Urteil rechtsprechungsgemäss als Zwischenentscheid zu qualifizieren ( BGE 138 I 143 E. 1.2 S. 148 mit Hinweisen; Urteil des Bundesgericht 1C_500/2016 vom 30. Mai 2017 E. 1.2).</w:t>
      </w:r>
    </w:p>
    <w:p>
      <w:r>
        <w:rPr>
          <w:b/>
        </w:rPr>
        <w:t>E. 1.5</w:t>
      </w:r>
    </w:p>
    <w:p>
      <w:r>
        <w:t>Unter dem Vorbehalt der hier nicht gegebenen Fälle von Art. 92 BGG ist die Beschwerde gegen einen selbstständig eröffneten Zwischenentscheid nur zulässig, wenn dieser einen nicht wieder gutzumachenden Nachteil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müssen ( BGE 135 II 30 E. 1.3.2 S. 34). Gegen einstweilen nicht anfechtbare Zwischenentscheide steht die Beschwerde daher erst im Anschluss an den Endentscheid offen (vgl. Art. 93 Abs. 3 BGG ).</w:t>
      </w:r>
    </w:p>
    <w:p>
      <w:r>
        <w:rPr>
          <w:b/>
        </w:rPr>
        <w:t>E. 1.6</w:t>
      </w:r>
    </w:p>
    <w:p>
      <w:r>
        <w:t>Nach konstanter Rechtsprechung haben die Beschwerdeführerinnen im Einzelnen darzulegen, inwiefern die Beschwerdevoraussetzungen nach Art. 93 Abs. 1 BGG erfüllt sind, ansonsten auf die Beschwerde mangels hinreichender Begründung nicht einzutreten ist ( BGE 137 III 324 E. 1.1; 136 IV 92 E. 4; je mit Hinweisen). Die Beschwerdeführerinnen machen hierzu überhaupt keine Ausführungen. Sie legten nicht dar, inwiefern ihnen ein nicht wieder gutzumachender Nachteil im Sinne von Art. 93 Abs. 1 lit. a BGG entstehen könnte. Ein solcher ist auch nicht ersichtlich.</w:t>
      </w:r>
    </w:p>
    <w:p>
      <w:r>
        <w:rPr>
          <w:b/>
        </w:rPr>
        <w:t>E. 2</w:t>
      </w:r>
    </w:p>
    <w:p>
      <w:r>
        <w:t>Damit ist auf die Beschwerde nicht einzutreten. Bei diesem Ausgang des Verfahrens werden die Beschwerdeführerinnen kostenpflichtig ( Art. 66 BGG ). Die Einwohnergemeinde Köniz hat keinen Anspruch auf eine Parteientschädigung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