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1C_596/2018 vom 5. Februar 2020</w:t>
      </w:r>
    </w:p>
    <w:p>
      <w:r>
        <w:t>Bundesgericht, 2020-02-05, FR</w:t>
      </w:r>
    </w:p>
    <w:p>
      <w:r>
        <w:rPr>
          <w:b/>
        </w:rPr>
        <w:t xml:space="preserve">Quelle: </w:t>
      </w:r>
      <w:r>
        <w:t>https://mcp.opencaselaw.ch/entscheid/bger_1C_596_2018</w:t>
      </w:r>
    </w:p>
    <w:p>
      <w:r>
        <w:t>FR: TF 1C_596/2018 du 5 février 2020</w:t>
      </w:r>
    </w:p>
    <w:p>
      <w:r>
        <w:t>IT: TF 1C_596/2018 del 5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1C_596/2018</w:t>
      </w:r>
    </w:p>
    <w:p>
      <w:r>
        <w:t>Ordonnance du 5 février 2020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Kurz.</w:t>
      </w:r>
    </w:p>
    <w:p>
      <w:r>
        <w:t>Participants à la procédure</w:t>
      </w:r>
    </w:p>
    <w:p>
      <w:r>
        <w:t>Commune de U.________, agissant par son Conseil communal,</w:t>
      </w:r>
    </w:p>
    <w:p>
      <w:r>
        <w:t>représentée par Mes David Ecoffey et Marielle Dumas, avocats,</w:t>
      </w:r>
    </w:p>
    <w:p>
      <w:r>
        <w:t>recourante,</w:t>
      </w:r>
    </w:p>
    <w:p>
      <w:r>
        <w:t>contre</w:t>
      </w:r>
    </w:p>
    <w:p>
      <w:r>
        <w:t>Conseil d'Etat du canton de Fribourg, case postale, 1701 Fribourg.</w:t>
      </w:r>
    </w:p>
    <w:p>
      <w:r>
        <w:t>Objet</w:t>
      </w:r>
    </w:p>
    <w:p>
      <w:r>
        <w:t>Aménagement du territoire; plan directeur cantonal,</w:t>
      </w:r>
    </w:p>
    <w:p>
      <w:r>
        <w:t>recours contre l'ordonnance du Conseil d'Etat du canton de Fribourg du 2 octobre 2018 (ROF 2018_085).</w:t>
      </w:r>
    </w:p>
    <w:p>
      <w:r>
        <w:t>Vu :</w:t>
      </w:r>
    </w:p>
    <w:p>
      <w:r>
        <w:t>l'ordonnance du Conseil d'Etat du canton de Fribourg du 2 octobre 2018 portant adoption du plan directeur cantonal (PDCn),</w:t>
      </w:r>
    </w:p>
    <w:p>
      <w:r>
        <w:t>le recours en matière de droit public et le recours constitutionnel subsidiaire formés le 9 novembre 2018 contre cette décision par la Commune de U.________, concluant principalement à la réforme des fiches T104 et P102 ainsi que de tout autre document du PDCn, en ce sens que toute référence à une mixité des affectations permettant l'habitation en zones d'activité est supprimée,</w:t>
      </w:r>
    </w:p>
    <w:p>
      <w:r>
        <w:t>les déterminations du Conseil d'Etat qui conclut à l'irrecevabilité, subsidiairement au rejet du recours en matière de droit public dans la mesure de sa recevabilité et à l'irrecevabilité du recours constitutionnel subsidiaire,</w:t>
      </w:r>
    </w:p>
    <w:p>
      <w:r>
        <w:t>les déterminations de l'Office fédéral du développement territorial,</w:t>
      </w:r>
    </w:p>
    <w:p>
      <w:r>
        <w:t>la requête de suspension de la procédure du recours présentée le 28 juin 2019 par la recourante, rejetée par ordonnance du 1er juillet 2019, renouvelée le 3 septembre 2019 et admise par ordonnance du 4 septembre 2019,</w:t>
      </w:r>
    </w:p>
    <w:p>
      <w:r>
        <w:t>la lettre du 3 février 2020 par laquelle la commune recourante déclare retirer son recours après avoir obtenu certaines assurances quant au respect de ses prérogatives, s'en remettant à justice sur la question des frais et dépens.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conformément à l' art. 66 al. 4 LTF , il n'est pas perçu de frais judiciaires de la part d'une commune qui agit, comme en l'espèce, dans le cadre de ses attributions officielles,</w:t>
      </w:r>
    </w:p>
    <w:p>
      <w:r>
        <w:t>qu'il n'y a pas lieu non plus d'allouer des dépens ( art. 68 al. 3 LTF ).</w:t>
      </w:r>
    </w:p>
    <w:p>
      <w:r>
        <w:t>Par ces motifs, le Président ordonne :</w:t>
      </w:r>
    </w:p>
    <w:p>
      <w:r>
        <w:t>1.</w:t>
      </w:r>
    </w:p>
    <w:p>
      <w:r>
        <w:t>La cause 1C_596/2018 est rayée du rôle par suite du retrait du recours.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aux mandataires de la recourante, au Conseil d'Etat du canton de Fribourg et à l'Office fédéral du développement territorial.</w:t>
      </w:r>
    </w:p>
    <w:p>
      <w:r>
        <w:t>Lausanne, le 5 février 2020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