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596/2012 vom 28. November 2012</w:t>
      </w:r>
    </w:p>
    <w:p>
      <w:r>
        <w:t>Bundesgericht, 2012-11-28, FR</w:t>
      </w:r>
    </w:p>
    <w:p>
      <w:r>
        <w:rPr>
          <w:b/>
        </w:rPr>
        <w:t xml:space="preserve">Quelle: </w:t>
      </w:r>
      <w:r>
        <w:t>https://mcp.opencaselaw.ch/entscheid/bger_1C_596_2012</w:t>
      </w:r>
    </w:p>
    <w:p>
      <w:r>
        <w:t>FR: TF 1C 596/2012 du 28 novembre 2012</w:t>
      </w:r>
    </w:p>
    <w:p>
      <w:r>
        <w:t>IT: TF 1C 596/2012 del 28 novembre 2012</w:t>
      </w:r>
    </w:p>
    <w:p>
      <w:pPr>
        <w:pStyle w:val="Heading2"/>
      </w:pPr>
      <w:r>
        <w:t>Regeste</w:t>
      </w:r>
    </w:p>
    <w:p>
      <w:r>
        <w:t>Entraide judiciaire internationale en matière pénale avec la France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2</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2.1</w:t>
      </w:r>
    </w:p>
    <w:p>
      <w:r>
        <w:t>La présente espèce porte certes sur la transmission de renseignements touchant le domaine secret. Toutefois, compte tenu de la nature de la transmission envisagée (des documents et témoignages portant sur des comptes déterminés), le cas ne revêt en soi aucune importance particulière. Comme le relève la Cour des plaintes, la procédure pénale fait certes l'objet d'une certaine couverture médiatique, mais elle ne porte pas pour autant sur des délits qui, par leur nature ou leur importance, justifieraient l'intervention d'une seconde instance de recours. Les recourants estiment que les griefs soulevés justifieraient chacun l'admission d'un cas particulièrement important. Il n'en est rien.</w:t>
      </w:r>
    </w:p>
    <w:p>
      <w:r>
        <w:rPr>
          <w:b/>
        </w:rPr>
        <w:t>E. 2.2</w:t>
      </w:r>
    </w:p>
    <w:p>
      <w:r>
        <w:t>L'autorisation donnée aux enquêteurs étrangers de participer aux actes d'entraide en consultant le dossier de la procédure ouverte en Suisse, est conforme à l' art. 65a EIMP . A teneur de cette disposition, cette présence ne peut avoir pour conséquence que les faits ressortissant au domaine secret soient portés à leur connaissance avant que l'autorité compétente ait statué sur l'octroi et l'étendue de l'entraide (al. 3). Pour éviter tout risque à cet égard, l'autorité d'exécution peut exiger des agents étrangers l'engagement de ne pas utiliser les informations portées à leur connaissance lors de l'exécution de la demande avant l'entrée en force de la décision de clôture (cf. arrêt 1A.235/2003 du 8 janvier 2004 consid. 3). Lorsque de telles précautions sont prises, un recours immédiat contre la décision incidente est irrecevable au sens de l' art. 80e let. b ch. 2 EIMP , faute de préjudice irréparable. Dans ces conditions, le défaut de notification de la décision incidente n'a pas causé aux recourants de préjudice juridique. La limitation de leur droit de participer aux actes contestés reposait en l'occurrence sur l' art. 80b al. 1 let . e EIMP (intérêt de la procédure conduite en Suisse). De ce point de vue, l'arrêt attaqué ne s'écarte ni de la loi, ni de la pratique suivie jusque-là.</w:t>
      </w:r>
    </w:p>
    <w:p>
      <w:r>
        <w:rPr>
          <w:b/>
        </w:rPr>
        <w:t>E. 2.3</w:t>
      </w:r>
    </w:p>
    <w:p>
      <w:r>
        <w:t>Il en va de même s'agissant du principe de la proportionnalité, au sujet duquel l'arrêt attaqué s'en tient aux principes applicables (consid. 4), notamment celui de l'utilité potentielle et de l'interprétation de la demande la plus favorable à l'entraide ( ATF 136 IV 82 consid. 4 p. 85 et les arrêts cités).</w:t>
      </w:r>
    </w:p>
    <w:p>
      <w:r>
        <w:rPr>
          <w:b/>
        </w:rPr>
        <w:t>E. 2.4</w:t>
      </w:r>
    </w:p>
    <w:p>
      <w:r>
        <w:t>Enfin, les recourants soutiennent en vain que la procédure en France présenterait des défauts graves. Avec raison, l'arrêt attaqué relève que seul le recourant également prévenu dans la procédure étrangère a qualité pour soulever un tel grief. Il retient également que la procédure française ne contrevient manifestement pas aux dispositions relatives au procès équitable, aux droits de la défense et à la présomption d'innocence ( art. 6 CEDH ), et que les éventuelles fuites parvenues dans la presse ne justifient pas un refus de l'entraide. Ces considérations sont elles aussi conformes à la jurisprudence selon laquelle des indiscrétions dans l'enquête pénale étrangère, et l'écho qu'en font les médias, même en violation du secret de l'instruction, ne constituent pas un défaut grave au sens de l' art. 2 let . d EIMP ( ATF 115 Ib 69 consid. 6 p. 86/87; 110 Ib 173 consid. 6b p. 182-184; arrêt 1A.212/2001 du 21 mars 2002, consid. 5.2.2).</w:t>
      </w:r>
    </w:p>
    <w:p>
      <w:r>
        <w:rPr>
          <w:b/>
        </w:rPr>
        <w:t>E. 2.5</w:t>
      </w:r>
    </w:p>
    <w:p>
      <w:r>
        <w:t>Pour le surplus, le cas ne revêt aucune importance particulière au regard de l' art. 84 LTF , dont il convient de rappeler que le but est de limiter fortement l'accès au Tribunal fédéral dans le domaine de l'entraide judiciaire, en ne permettant de recourir que dans un nombre très limité de cas ( ATF 133 IV 125 , 129, 131, 132).</w:t>
      </w:r>
    </w:p>
    <w:p>
      <w:r>
        <w:rPr>
          <w:b/>
        </w:rPr>
        <w:t>E. 3</w:t>
      </w:r>
    </w:p>
    <w:p>
      <w:r>
        <w:t>Le recours est dès lors d'emblée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