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1C_594/2017 vom 1. November 2017</w:t>
      </w:r>
    </w:p>
    <w:p>
      <w:r>
        <w:t>Bundesgericht, 2017-11-01, FR</w:t>
      </w:r>
    </w:p>
    <w:p>
      <w:r>
        <w:rPr>
          <w:b/>
        </w:rPr>
        <w:t xml:space="preserve">Quelle: </w:t>
      </w:r>
      <w:r>
        <w:t>https://mcp.opencaselaw.ch/entscheid/bger_1C_594_2017</w:t>
      </w:r>
    </w:p>
    <w:p>
      <w:r>
        <w:t>FR: TF 1C_594/2017 du 1 novembre 2017</w:t>
      </w:r>
    </w:p>
    <w:p>
      <w:r>
        <w:t>IT: TF 1C_594/2017 del 1 novembre 2017</w:t>
      </w:r>
    </w:p>
    <w:p>
      <w:pPr>
        <w:pStyle w:val="Heading2"/>
      </w:pPr>
      <w:r>
        <w:t>Erwägungen</w:t>
      </w:r>
    </w:p>
    <w:p>
      <w:r>
        <w:rPr>
          <w:b/>
        </w:rPr>
        <w:t>E. 1</w:t>
      </w:r>
    </w:p>
    <w:p>
      <w:r>
        <w:t>Le 10 octobre 2014, le Département de l'aménagement, du logement et de l'énergie de la République et canton de Genève a délivré à C.________ et B.________ l'autorisation préalable de construire cinq villas conformes à un standard de haute performance énergétique en ordre contigu sur les parcelles n°</w:t>
      </w:r>
    </w:p>
    <w:p>
      <w:r>
        <w:t>s 4'307 et 4'175 de la commune de Plan-les-Ouates.</w:t>
      </w:r>
    </w:p>
    <w:p>
      <w:r>
        <w:t>Par jugement du 29 juin 2016, le Tribunal administratif de première instance de la République et canton de Genève a confirmé cette décision sur recours de A.________, D.________ et E.________.</w:t>
      </w:r>
    </w:p>
    <w:p>
      <w:r>
        <w:t>La Chambre administrative de la Cour de justice de la République et canton de Genève a rejeté le recours interjeté contre ce jugement par A.________ et D.________ au terme d'un arrêt rendu le 12 septembre 2017.</w:t>
      </w:r>
    </w:p>
    <w:p>
      <w:r>
        <w:t>Agissant par la voie du recours en matière de droit public, A.________ demande au Tribunal fédéral d'annuler cet arrêt ainsi que l'autorisation préalable de construire délivrée le 10 octobre 2014 par le Département de l'aménagement, du logement et de l'énergie. A titre subsidiaire, il conclut à l'admission du recours et au renvoi de la cause à la Chambre administrative pour une nouvelle décision dans le sens des considérants.</w:t>
      </w:r>
    </w:p>
    <w:p>
      <w:r>
        <w:t>Il n'a pas été ordonné d'échange d'écritures.</w:t>
      </w:r>
    </w:p>
    <w:p>
      <w:r>
        <w:rPr>
          <w:b/>
        </w:rPr>
        <w:t>E. 2</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L'octroi d'une autorisation préalable de construire selon l'art. 5 al. 1 de la loi genevoise sur les constructions et les installations diverses (LCI; RSG L 5 05) constitue une simple étape vers la délivrance de l'autorisation définitive de construire et revêt un caractère incident alors même que l'autorité compétente tranche définitivement, au niveau cantonal (cf. art. 5 al. 5 et 146 al. 1 LCI), certains éléments déterminants du projet ( ATF 135 II 30 consid. 1.3.1 p. 34; arrêt P.350/1985 du 1</w:t>
      </w:r>
    </w:p>
    <w:p>
      <w:r>
        <w:t>er octobre 1985 consid. 2 in RDAF 1988 p. 209). Pareille décision ne peut dès lors faire l'objet d'un recours immédiat auprès du Tribunal fédéral que si elle satisfait aux exigences de l' art. 93 al. 1 LTF .</w:t>
      </w:r>
    </w:p>
    <w:p>
      <w:r>
        <w:t>L'octroi d'une autorisation préalable de construire n'entraîne en règle générale aucun préjudice irréparable pour les opposants au projet puisqu'il ne permet pas à son bénéficiaire d'entreprendre d'autres démarches que celles nécessaires à l'obtention de l'autorisation définitive de construire (arrêt 1C_76/2016 du 25 février 2016 consid. 2.2). Il leur est loisible de déposer un recours en matière de droit public contre l'arrêt cantonal confirmant l'autorisation définitive de construire et contre l'arrêt cantonal incident entérinant l'autorisation préalable de construire, voire de recourir directement devant le Tribunal fédéral contre l'autorisation définitive de construire en contestant simultanément l'arrêt cantonal portant sur l'autorisation préalable de construire, dans l'hypothèse où le projet définitif devait n'apporter aucun élément nouveau qu'il conviendrait impérativement de soumettre préalablement à l'examen des autorités cantonales de recours (cf. art. 146 al. 1 LCI). L'admission du recours mettrait alors fin au préjudice (arrêt P.808/1987 du 3 novembre 1987 consid. 2 in SJ 1988 p. 356; ATF 106 Ia 229 consid. 4 p. 236).</w:t>
      </w:r>
    </w:p>
    <w:p>
      <w:r>
        <w:t>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 art. 25a Cst. ou lorsque l'on peut raisonnablement exiger des parties, pour d'autres motifs, qu'elles attendent la décision finale ( ATF 135 II 30 consid. 1.3.5 p. 37). De même, le droit ancré à l' art. 29 al. 1 Cst. de toute personne impliquée dans une procédure judiciaire ou administrative à ce que sa cause soit traitée dans un délai raisonnable peut également exceptionnellement justifier que le Tribunal fédéral entre en matière sans délai sur un recours dirigé contre une décision incidente alors même que les conditions de l' art. 93 al. 1 LTF ne seraient pas réunies ( ATF 136 II 165 consid. 1.2.2 p. 171).</w:t>
      </w:r>
    </w:p>
    <w:p>
      <w:r>
        <w:rPr>
          <w:b/>
        </w:rPr>
        <w:t>E. 2.3</w:t>
      </w:r>
    </w:p>
    <w:p>
      <w:r>
        <w:t>Le recourant ne démontre pas, comme il lui appartenait de le faire ( ATF 134 II 137 consid. 1.3.3 p. 141), que les conditions posées pour admettre exceptionnellement la présence d'un préjudice irréparable seraient réunies, partant à tort du principe que l'arrêt attaqué serait une décision finale au sens de l' art. 90 LTF . En particulier, il ne cherche pas à établir en quoi la contestation, qui se rapporte à la réalisation de cinq villas en ordre contigu, soulèverait des questions de principe qui commanderaient exceptionnellement d'entrer en matière alors que cette question nécessitait à tout le moins d'être développée à défaut d'être manifeste. Il n'indique pas davantage en quoi la condition posée à l' art. 93 al. 1 let. b LTF serait réunie.</w:t>
      </w:r>
    </w:p>
    <w:p>
      <w:r>
        <w:t>A défaut d'avoir établi que les deux conditions alternatives auxquelles une décision incidente peut être déférée auprès du Tribunal fédéral en vertu de l' art. 93 al. 1 LTF sont réalisées, le recourant ne peut contester immédiatement l'arrêt attaqué. Il pourra en revanche le faire, le cas échéant, en même temps que la décision finale ( art. 93 al. 3 LTF ).</w:t>
      </w:r>
    </w:p>
    <w:p>
      <w:r>
        <w:rPr>
          <w:b/>
        </w:rPr>
        <w:t>E. 3</w:t>
      </w:r>
    </w:p>
    <w:p>
      <w:r>
        <w:t>Le recours doit ainsi être déclaré irrecevable, selon la procédure simplifiée prévue par l' art. 108 al. 1 let. a LTF , ce qui rend sans objet la requête d'effet suspensif dont il est assorti. Les frais judiciaires seront mis à la charge du recourant qui succombe ( art. 65 et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