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593/2016 vom 11. September 2017</w:t>
      </w:r>
    </w:p>
    <w:p>
      <w:r>
        <w:t>Bundesgericht, 2017-09-11, FR</w:t>
      </w:r>
    </w:p>
    <w:p>
      <w:r>
        <w:rPr>
          <w:b/>
        </w:rPr>
        <w:t xml:space="preserve">Quelle: </w:t>
      </w:r>
      <w:r>
        <w:t>https://mcp.opencaselaw.ch/entscheid/bger_1C_593_2016</w:t>
      </w:r>
    </w:p>
    <w:p>
      <w:r>
        <w:t>FR: TF 1C 593/2016 du 11 septembre 2017</w:t>
      </w:r>
    </w:p>
    <w:p>
      <w:r>
        <w:t>IT: TF 1C 593/2016 del 11 settembre 2017</w:t>
      </w:r>
    </w:p>
    <w:p>
      <w:pPr>
        <w:pStyle w:val="Heading2"/>
      </w:pPr>
      <w:r>
        <w:t>Regeste</w:t>
      </w:r>
    </w:p>
    <w:p>
      <w:r>
        <w:t>exclusion des commissions municipales; refus d'entrer en matière | Droits politiques</w:t>
      </w:r>
    </w:p>
    <w:p>
      <w:pPr>
        <w:pStyle w:val="Heading2"/>
      </w:pPr>
      <w:r>
        <w:t>Erwägungen</w:t>
      </w:r>
    </w:p>
    <w:p>
      <w:r>
        <w:rPr>
          <w:b/>
        </w:rPr>
        <w:t>E. 1</w:t>
      </w:r>
    </w:p>
    <w:p>
      <w:r>
        <w:t>Formé contre un arrêt final ( art. 90 LTF ) pris en dernière instance cantonale ( art. 86 al. 1 let . d LTF) sur la base du droit public cantonal ( art. 82 let. a LTF ), le présent recours est en principe recevable comme recours en matière de droit public au sens des art. 82 ss LTF , aucune des exceptions prévues à l' art. 83 LTF n'étant réalisée. Le recourant est directement touché par le prononcé d'irrecevabilité de l'arrêt attaqué et a un intérêt digne de protection à en obtenir l'annulation. Il a dès lors qualité pour recourir au sens de l' art. 89 al. 1 LTF . Les juges cantonaux ayant refusé d'entrer en matière sur le recours, seule la question de la recevabilité du recours cantonal peut donc être portée devant le Tribunal fédéral qui n'a, à ce stade, pas à examiner le fond de la contestation ( ATF 133 II 409 consid. 1.4 p. 414; 133 III 489 consid. 3.1).</w:t>
      </w:r>
    </w:p>
    <w:p>
      <w:r>
        <w:rPr>
          <w:b/>
        </w:rPr>
        <w:t>E. 2</w:t>
      </w:r>
    </w:p>
    <w:p>
      <w:r>
        <w:t>Le recourant reproche à la Cour de justice d'avoir considéré arbitrairement que le courriel du 30 août 2016 ne constituait pas une décision au sens de l'art. 4 de la loi sur la procédure administrative genevoise du 12 septembre 1985 (LPA/GE; E 5 10).</w:t>
      </w:r>
    </w:p>
    <w:p>
      <w:r>
        <w:rPr>
          <w:b/>
        </w:rPr>
        <w:t>E. 2.1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p. 177 et les références citées). Les griefs de violation de dispositions cantonales sont soumis à des exigences de motivation accrue ( art. 106 al. 2 LTF ); il appartient dans ce contexte à la partie recourante de citer les dispositions du droit cantonal dont elle se prévaut et démontrer en quoi celles-ci auraient été appliquées arbitrairement ou d'une autre manière contraire au droit (cf. ATF 136 II 489 consid. 2.8 p. 494; 133 IV 286 consid. 1.4 p. 287).</w:t>
      </w:r>
    </w:p>
    <w:p>
      <w:r>
        <w:rPr>
          <w:b/>
        </w:rPr>
        <w:t>E. 2.2</w:t>
      </w:r>
    </w:p>
    <w:p>
      <w:r>
        <w:t>A teneur de l' art. 4 al. 1 LPA /GE, sont considérées comme des décisions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ou de rejeter ou de déclarer irrecevables des demandes tendant à créer, modifier, annuler ou constater des droits ou des obligations (let. c) ". Cette disposition définit la notion de décision de la même manière que l'art. 5 al. 1 de la loi fédérale sur la procédure administrative (PA; RS 172.021; BENOÎT BOVAY, Procédure administrative, 2016, p. 101). La notion de décision implique donc un rapport juridique obligatoire et contraignant entre l'autorité et l'administré ( ATF 141 I 201 consid. 4.2). En revanche, de simples déclarations, comme des opinions, des communications, des prises de position, des recommandations et des renseignements n'entrent pas dans la catégorie des décisions, faute de caractère juridique contraignant (arrêt 8C_220/2011 du 2 mars 2012 consid. 4.1.2 in SJ 2013 I 18). De plus, toute décision administrative au sens de l' art. 4 LPA /GE doit avoir un fondement de droit public; il ne peut y avoir décision que s'il y a application, au travers de celle-ci, de normes de droit public (Grodecki/Jordan, Code annoté de procédure administrative genevoise, 2017, ad art. 4 LPA /GE, n° 67).</w:t>
      </w:r>
    </w:p>
    <w:p>
      <w:r>
        <w:rPr>
          <w:b/>
        </w:rPr>
        <w:t>E. 2.3</w:t>
      </w:r>
    </w:p>
    <w:p>
      <w:r>
        <w:t>Selon l'art. 117 al. 2 du règlement du Conseil municipal de la Ville de Genève approuvé par le Conseil d'Etat genevois le 1er juin 2011 (ci-après: le règlement communal ou le RCM), chaque groupe a droit à une représentation proportionnelle au nombre de suffrages obtenus lors des élections municipales, dans les commissions permanentes. A teneur de l'alinéa 4 de cette disposition, en cas de vacance dans une commission, le Bureau du Conseil municipal procède immédiatement à une nouvelle désignation sur proposition du groupe intéressé. L'art. 11 al. 3 de ce règlement prévoit qu'en cas de démission ou d'exclusion de son groupe parlementaire, le-la membre du Conseil municipal siège et délibère de manière indépendante; il-elle ne peut intégrer un autre groupe parlementaire en cours de législature; il-elle ne participe pas aux travaux des commissions municipales et ne peut rédiger de rapport.</w:t>
      </w:r>
    </w:p>
    <w:p>
      <w:r>
        <w:rPr>
          <w:b/>
        </w:rPr>
        <w:t>E. 2.4</w:t>
      </w:r>
    </w:p>
    <w:p>
      <w:r>
        <w:t>En l'occurrence, dans le courriel litigieux du 30 août 2016, le Président du Conseil municipal a expliqué au recourant, en se référant à une information de la Cheffe de groupe, que du fait qu'il ne faisait plus partie d'Ensemble à Gauche il était normal qu'il ne siège plus en commission. Le Président du Conseil municipal ne dispose cependant d'aucune compétence pour désigner les membres des commissions municipales, selon le règlement communal. Il se réfère d'ailleurs expressément à une information de la Cheffe de groupe dans son courriel du 30 août 2016. Il s'est ainsi contenté de transmettre la volonté du groupe parlementaire de remplacer le recourant au sein des commissions. De surcroît, l'art. 11 al. 3 du règlement communal prévoit qu'en cas de démission ou d'exclusion de son groupe parlementaire, le membre du Conseil municipal siège et délibère de manière indépendante, ne participe pas aux travaux des commissions municipales et ne peut rédiger de rapport. Le fond du litige, soit la décision de remplacer le recourant dans les commissions municipales, a pour origine le contentieux qui oppose celui-ci avec son ancien groupe politique; il est donc de nature privée et n'a pas de fondement de droit public. Le recourant en est d'ailleurs conscient puisque, le 7 octobre 2016, il a déposé une action en constatation de nullité et en dissolution de société simple contre les membres de son ancien groupement politique devant le Tribunal de première instance; il a conclu à titre principal à la constatation que son exclusion du "Groupe parlementaire Ensemble à Gauche" au Conseil municipal est nulle. Le courriel litigieux peut ainsi être qualifié de simple communication en lien avec un litige de nature privée. Il ne peut être assimilé à une décision administrative au sens de l' art. 4 LPA /GE, dans la mesure où il n'y a pas application, au travers de celui-ci, de normes de droit public (cf. consid. 2.2). En revanche, la nouvelle désignation d'un membre en cas de vacance dans une commission par le Bureau du Conseil municipal (art. 117 al. 4 du règlement communal) constitue une décision fondée sur le droit public. Il existe ainsi une voie de recours fondée sur le droit public - dont le recourant n'a pas fait usage -. L'intéressé aurait pu exiger une copie de la décision de désignation du nouveau membre et interjeter un recours contre celle-ci, s'il estimait que les conditions de la désignation d'un autre membre n'étaient pas remplies. Dans ces circonstances, il n'est pas nécessaire d'approfondir la question de savoir si le recourant aurait eu, à titre exceptionnel, un intérêt digne de protection suffisant pour obtenir une décision de constatation relative à la composition de la commission, en raison de l'absence d'acte attaquable sur le fait de ne plus pouvoir participer à une commission (cf. ATF 126 II 300 consid. 2c p. 303).</w:t>
      </w:r>
    </w:p>
    <w:p>
      <w:r>
        <w:rPr>
          <w:b/>
        </w:rPr>
        <w:t>E. 2.5</w:t>
      </w:r>
    </w:p>
    <w:p>
      <w:r>
        <w:t>Par conséquent, la cour cantonale n'a pas fait preuve d'arbitraire en jugeant que ce courriel ne pouvait être qualifié de décision administrative au sens de l' art. 4 LPA /GE et qu'il n'y avait pas de déni de justice, la Ville de Genève n'étant pas tenue de rendre une décision dans le cas d'espèce.</w:t>
      </w:r>
    </w:p>
    <w:p>
      <w:r>
        <w:rPr>
          <w:b/>
        </w:rPr>
        <w:t>E. 3</w:t>
      </w:r>
    </w:p>
    <w:p>
      <w:r>
        <w:t>Se fondant sur les art. 29a Cst. et 29 Cst., le recourant reproche aussi à la cour cantonale d'avoir violé son droit à l'accès au juge et d'avoir commis un déni de justice, en considérant que le courriel du 30 août 2016 n'était pas susceptible de recours. A cet égard, il mentionne aussi brièvement la violation des art. 89 et 111 LTF . Partant, le recourant méconnaît que les garanties d'accès à la justice ancrées aux art. 29 et 29a Cst. ne s'opposent pas à une réglementation de l'accès des justiciables aux tribunaux et aux conditions de recevabilité habituelles des recours (cf. ATF 136 I 323 consid. 4.3 p. 328 s.; AUER/MALINVERNI/HOTTELIER, Droit constitutionnel suisse, vol. II, 3e éd., 2013, p. 566 n° 1217). En effet, ces garanties n'empêchent pas l'autorité saisie d'un recours de refuser d'entrer en matière sur celui-ci, lorsqu'il ne satisfait pas aux exigences formelles posées. Le grief tombe donc à faux, ce d'autant plus que le recourant a accès au juge civil s'agissant de son exclusion du groupe parlementaire auquel il appartenait. En outre, la voie de droit contre la nouvelle désignation d'un membre de commission (art. 117 al. 4 RCM) lui aurait assuré un accès au juge conforme à l' art. 29a Cst. Par ailleurs, le recourant se réfère en vain à l'arrêt ATF 135 I 19 , qui traite de la validité de l'élection d'une candidate qui a été élue sur la liste d'un parti, mais qui a rallié, entre la date des élections et la constitution du parlement cantonal, un parti ayant présenté une liste concurrente. En effet, cet arrêt concerne la question du statut de membre d'un parlement, ce qui est à distinguer du cas présent portant sur la participation aux commissions parlementaires.</w:t>
      </w:r>
    </w:p>
    <w:p>
      <w:r>
        <w:rPr>
          <w:b/>
        </w:rPr>
        <w:t>E. 4</w:t>
      </w:r>
    </w:p>
    <w:p>
      <w:r>
        <w:t>Il s'ensuit que le recours est rejeté. Les frais judiciaires, arrêtés à 1'000 francs, seront mis à la charge du recourant, qui succombe ( art. 66 al. 1 LTF ). La Ville de Genève qui a agi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