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1C_592/2014 vom 22. Mai 2015</w:t>
      </w:r>
    </w:p>
    <w:p>
      <w:r>
        <w:t>Bundesgericht, 2015-05-22, FR</w:t>
      </w:r>
    </w:p>
    <w:p>
      <w:r>
        <w:rPr>
          <w:b/>
        </w:rPr>
        <w:t xml:space="preserve">Quelle: </w:t>
      </w:r>
      <w:r>
        <w:t>https://mcp.opencaselaw.ch/entscheid/bger_1C_592_2014</w:t>
      </w:r>
    </w:p>
    <w:p>
      <w:r>
        <w:t>FR: TF 1C_592/2014 du 22 mai 2015</w:t>
      </w:r>
    </w:p>
    <w:p>
      <w:r>
        <w:t>IT: TF 1C_592/2014 del 22 maggio 2015</w:t>
      </w:r>
    </w:p>
    <w:p>
      <w:pPr>
        <w:pStyle w:val="Heading2"/>
      </w:pPr>
      <w:r>
        <w:t>Erwägungen</w:t>
      </w:r>
    </w:p>
    <w:p>
      <w:r>
        <w:rPr>
          <w:b/>
        </w:rPr>
        <w:t>E. 1</w:t>
      </w:r>
    </w:p>
    <w:p>
      <w:r>
        <w:t>La voie du recours en matière de droit public, au sens des art. 82 ss LTF , est ouverte contre une décision de dernière instance cantonale ( art. 86 al. 1 let . d LTF) au sujet d'une mesure administrative de retrait du permis de conduire ( art. 82 let. a LTF ). Selon l' art. 89 al. 2 let . d LTF, ont qualité pour recourir les personnes, organisations et autorités auxquelles une autre loi fédérale accorde un droit de recours. L' art. 24 al. 2 let. a LCR permet à l'autorité qui a pris la décision de première instance de recourir contre la décision de l'autorité cantonale de recours indépendante de l'administration. Le SAN a donc qualité pour recourir. Les autres conditions de recevabilité du recours sont réunies, de sorte qu'il convient d'entrer en matière sur le fond.</w:t>
      </w:r>
    </w:p>
    <w:p>
      <w:r>
        <w:rPr>
          <w:b/>
        </w:rPr>
        <w:t>E. 2</w:t>
      </w:r>
    </w:p>
    <w:p>
      <w:r>
        <w:t>Dans un grief d'ordre formel qu'il convient d'examiner en premier lieu, le service recourant se plaint d'un défaut de motivation de l'arrêt cantonal et y voit une violation du droit d'être entendu.</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138 IV 81 consid. 2.2 p. 84; 134 I 83 consid. 4.1 p. 88 et les arrêts cités).</w:t>
      </w:r>
    </w:p>
    <w:p>
      <w:r>
        <w:t>En l'espèce, le SAN reproche au Tribunal cantonal de ne pas avoir exposé les motifs l'ayant conduit à s'écarter des conclusions de l'expertise réalisée par l'IRM. Or, la lecture de l'arrêt entrepris permet de comprendre que la cour cantonale a fondé sa décision sur les constats médicaux favorables de l'expert, mais s'est écartée de ses conclusions, celles-ci se fondant exclusivement sur les directives SSED, dont le Tribunal fédéral a jugé qu'elles ne suffisaient pas à elles seules à justifier un retrait de sécurité. En réalité, par sa critique formulée sous l'angle du droit d'être entendu, le recourant remet en cause la pertinence de cette motivation; cette critique se confond toutefois avec ses griefs de fond qui seront examinés ci-après.</w:t>
      </w:r>
    </w:p>
    <w:p>
      <w:r>
        <w:t>Le grief de violation du droit d'être entendu s'avère ainsi mal fondé et doit être rejeté.</w:t>
      </w:r>
    </w:p>
    <w:p>
      <w:r>
        <w:rPr>
          <w:b/>
        </w:rPr>
        <w:t>E. 3</w:t>
      </w:r>
    </w:p>
    <w:p>
      <w:r>
        <w:t>Selon le SAN, la cour cantonale aurait violé l'art. 16d al. 1 let. a de la loi fédérale sur la circulation routière du 19 décembre 1958 (LCR; RS 741.01) en s'écartant des conclusions de l'expertise pour reconnaître à l'intimé son aptitude à la conduite de véhicules automobiles du 1</w:t>
      </w:r>
    </w:p>
    <w:p>
      <w:r>
        <w:t>er groupe.</w:t>
      </w:r>
    </w:p>
    <w:p>
      <w:r>
        <w:t>Aux termes de l' art. 16d al. 1 let. a LCR , le permis d'élève conducteur ou le permis de conduire est retiré pour une durée indéterminée à la personne dont les aptitudes physiques et psychiques ne lui permettent pas ou plus de conduire avec sûreté un véhicule automobile. L' art. 25 al. 3 let. a LCR délègue au Conseil fédéral la compétence d'édicter les exigences minimales auxquelles doivent satisfaire les conducteurs de véhicules automobiles quant à leurs aptitudes physiques et psychiques. Ces exigences médicales requises pour la conduite des véhicules des différents groupes sont définies à l'annexe 1 de l'OAC (cf. arrêt 1C_840/2013 du 16 avril 2014 publié in JdT 2014 I 291 consid. 2.1).</w:t>
      </w:r>
    </w:p>
    <w:p>
      <w:r>
        <w:rPr>
          <w:b/>
        </w:rPr>
        <w:t>E. 3.1</w:t>
      </w:r>
    </w:p>
    <w:p>
      <w:r>
        <w:t>Dans son arrêt de renvoi du 16 avril 2014, la Cour de céans a relevé que l'OAC et son annexe ne contiennent, dans leur teneur actuelle, aucune réglementation spécifique aux personnes diabétiques. Selon le chiffre 8 de cette annexe, les conducteurs de véhicules du 1</w:t>
      </w:r>
    </w:p>
    <w:p>
      <w:r>
        <w:t>er groupe (catégories D et DE) ne doivent entre autres pas souffrir de troubles fonctionnels graves du système gastro-intestinal et du métabolisme. Le chiffre 2 interdit en outre la conduite des véhicules de ce groupe aux personnes souffrant, sur le plan du système nerveux, de troubles ou pertes de conscience périodiques (cf. arrêt 1C_840/2013 précité consid. 2.1). Le Tribunal fédéral a par ailleurs jugé qu'en raison de l'atteinte grave aux droits de la personnalité constituée par un retrait de sécurité (cf. ATF 139 II 95 consid. 3.4.1 p. 103 et les références), l'autorité administrative ne peut se contenter d'une application schématique des directives SSED - qui n'ont pas force de loi - pour déterminer la capacité de conduire de l'intimé; un examen concret de la situation doit intervenir d'office en cas de doute sur cette capacité (cf. arrêt 1C_840/2013 précité consid. 2.1 et 2.2).</w:t>
      </w:r>
    </w:p>
    <w:p>
      <w:r>
        <w:rPr>
          <w:b/>
        </w:rPr>
        <w:t>E. 3.2</w:t>
      </w:r>
    </w:p>
    <w:p>
      <w:r>
        <w:t>Sur la base du rapport d'expertise établi le 14 août 2014 par l'IRM, le Tribunal cantonal a retenu que l'intimé ne présente pas de troubles graves ou de pertes de conscience au sens de l'annexe 1 de l'OAC et que, par conséquent, aucune des hypothèses justifiant un retrait de sécurité prévues par ce texte n'est réalisée.</w:t>
      </w:r>
    </w:p>
    <w:p>
      <w:r>
        <w:t>Le recourant ne remet pas réellement en cause cette appréciation; il ne prétend en particulier pas que les exigences médicales posées par les chiffres 2 et 8 de l'annexe 1 de l'OAC pour la conduite de véhicules ne seraient en l'espèce pas réalisées. Il estime cependant que la cour cantonale se serait à tort écartée des conclusions de l'expert niant l'aptitude à la conduite de l'intimé. Avec le Tribunal cantonal, on doit admettre que l'expert fonde cette inaptitude non sur ses propres constatations, mais sur la seule base des directives SSED; il indique en effet, après avoir pourtant constaté que l'état de santé de l'intimé est bon et son diabète stabilisé, qu'il n'existe pas de motif de ne pas suivre ces directives établies par des experts nationaux. En se ralliant à ce raisonnement, le SAN reproche indirectement à la cour cantonale de n'avoir pas procédé à une application systématique des directives SSED, ce que le Tribunal fédéral a pourtant entendu exclure par son arrêt de renvoi du 16 avril 2014.</w:t>
      </w:r>
    </w:p>
    <w:p>
      <w:r>
        <w:t>Dans ses observations, l'OFROU met en exergue le phénomène médical du "défaut de perception de l'hypoglycémie"; l'office affirme - sans toutefois documenter ces assertions - qu'une personne souffrant de diabète depuis plusieurs années ne serait plus à même de percevoir les symptômes annonciateurs d'une hypoglycémie et d'agir en conséquence (p.ex. par l'ingestion de boissons ou d'aliments sucrés). On peut douter de la recevabilité de ces allégations nouvelles (cf. art. 99 al. 1 LTF ); quoi qu'il en soit, ces dernières n'apparaissent pas déterminantes dans le cadre de l'examen de l'aptitude à la conduite de l'intimé en raison de leur caractère général (cf. arrêt 1C_840/2013 précité consid. 2.1 et 2.2). En effet, ni les nombreux documents médicaux versés au dossier, ni le rapport d'expertise, pourtant rédigé par un institut spécialisé en médecine du trafic, n'établissent concrètement que l'intimé présenterait un tel défaut de perception. Il ressort au contraire des certificats médicaux produits en réponse aux observations de l'office (établis par le diabétologue de l'intimé et par le Service d'Endocrinologie, Diabétologie, Hypertension et Nutrition des Hôpitaux universitaires de Genève) que l'intimé ne présente pas de neuropathie végétative diabétique susceptible d'engendrer le phénomène décrit par l'OFROU.</w:t>
      </w:r>
    </w:p>
    <w:p>
      <w:r>
        <w:t>Dans ces circonstances, dès lors qu'il n'existe au dossier aucun élément médical infirmant la réalisation des exigences posées par l'OAC et son annexe pour l'admission à la conduite de l'intimé, la cour cantonale n'a pas violé le droit fédéral en reconnaissant son aptitude à conduire des véhicules du 1</w:t>
      </w:r>
    </w:p>
    <w:p>
      <w:r>
        <w:t>er groupe. Cependant, compte tenu de la pathologie dont souffre l'intimé, le SAN pourrait être amené à rendre une nouvelle décision fixant, à l'instar de sa décision du 1er novembre 2013 portant sur les 2</w:t>
      </w:r>
    </w:p>
    <w:p>
      <w:r>
        <w:t>ème et 3</w:t>
      </w:r>
    </w:p>
    <w:p>
      <w:r>
        <w:t>ème groupes, les conditions de contrôle auxquelles la conduite de ce type de véhicules est soumise (notamment mesure de la glycémie, interdiction de procéder à l'injection d'insuline rapide avant de conduire un véhicule automobile, avoir du sucre à absorption rapide à portée de main dans le véhicule, etc.).</w:t>
      </w:r>
    </w:p>
    <w:p>
      <w:r>
        <w:rPr>
          <w:b/>
        </w:rPr>
        <w:t>E. 3.3</w:t>
      </w:r>
    </w:p>
    <w:p>
      <w:r>
        <w:t>Enfin, on ne saurait suivre le service recourant lorsqu'il fonde son grief sur la révision partielle de l'OAC portant sur la question de l'admission à la conduite des personnes souffrant de diabète, cette dernière n'étant pour l'heure pas en vigueur (cf. ATF 127 V 466 consid. 1 p. 467; arrêt P 81/102 du 13 mars 2003 consid. 1).</w:t>
      </w:r>
    </w:p>
    <w:p>
      <w:r>
        <w:rPr>
          <w:b/>
        </w:rPr>
        <w:t>E. 4</w:t>
      </w:r>
    </w:p>
    <w:p>
      <w:r>
        <w:t>Les considérants qui précèdent conduisent au rejet du recours; l'arrêt attaqué est confirmé. Il n'est pas perçu de frais judiciaires ( art. 66 al. 4 LTF ). L'Etat de Vaud devra s'acquitter d'une indemnité de dépens en faveur de l'intimé qui obtient gain de cause avec l'assistance d'un avocat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