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1C_590/2018 vom 26. November 2018</w:t>
      </w:r>
    </w:p>
    <w:p>
      <w:r>
        <w:t>Bundesgericht, 2018-11-26, DE</w:t>
      </w:r>
    </w:p>
    <w:p>
      <w:r>
        <w:rPr>
          <w:b/>
        </w:rPr>
        <w:t xml:space="preserve">Quelle: </w:t>
      </w:r>
      <w:r>
        <w:t>https://mcp.opencaselaw.ch/entscheid/bger_1C_590_2018</w:t>
      </w:r>
    </w:p>
    <w:p>
      <w:r>
        <w:t>FR: TF 1C_590/2018 du 26 novembre 2018</w:t>
      </w:r>
    </w:p>
    <w:p>
      <w:r>
        <w:t>IT: TF 1C_590/2018 del 26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Kommando Ausbildung verfügte am 28. August 2018 den Ausschluss von A.________ aus der Armee. A.________ erhob dagegen mit Schreiben vom 30. August 2018 Beschwerde. Das Bundesverwaltungsgericht wies mit Zwischenverfügung vom 9. Oktober 2018 das Gesuch von A.________ um unentgeltliche Prozessführung und um Bestellung eines unentgeltlichen Rechtsvertreters wegen Aussichtslosigkeit ab und forderte A.________ gleichzeitig auf, einen Kostenvorschuss von Fr. 800.-- zu leisten, ansonsten auf das Rechtsmittel nicht eingetreten werde. Mit Urteil vom 6. November 2018 trat das Bundesverwaltungsgericht auf das Ausstandsbegehren und auf die Beschwerde mangels Leistung des Kostenvorschusses nicht ein.</w:t>
      </w:r>
    </w:p>
    <w:p>
      <w:r>
        <w:rPr>
          <w:b/>
        </w:rPr>
        <w:t>E. 2</w:t>
      </w:r>
    </w:p>
    <w:p>
      <w:r>
        <w:t>A.________ führt gegen das Urteil des Bundesverwaltungsgerichts vom 6. November 2018 Beschwerde. Das Bundesgericht verzichtet auf die Einholung von Vernehmlassungen.</w:t>
      </w:r>
    </w:p>
    <w:p>
      <w:r>
        <w:rPr>
          <w:b/>
        </w:rPr>
        <w:t>E. 3</w:t>
      </w:r>
    </w:p>
    <w:p>
      <w:r>
        <w:t>Das Urteil des Bundesverwaltungsgerichts vom 6. November 2018 wie auch die Zwischenverfügung vom 9. Oktober 2018 sind Entscheide in Angelegenheiten des öffentlichen Rechts ( Art. 82 lit. a BGG ). Art. 83 lit. i BGG schliesst die Beschwerde in öffentlich-rechtlichen Angelegenheiten gegen Entscheide auf dem Gebiet des Militär-, Zivil- und Zivilschutzdienstes aus. Die vorliegend umstrittenen Entscheide des Bundesverwaltungsgerichts sind im Zusammenhang mit der Militärdienstpflicht des Beschwerdeführers ergangen. Der Ausschlussgrund von Art. 83 lit. i BGG kommt somit zum Tragen, weshalb die Beschwerde in öffentlich-rechtlichen Angelegenheiten unzulässig ist. Da als Vorinstanz das Bundesverwaltungsgericht und nicht eine kantonale Instanz entschieden hat, ist auch die subsidiäre Verfassungsbeschwerde nicht gegeben ( Art. 113 BGG ). Auf die Beschwerde ist somit im vereinfachten Verfahren nach Art. 108 Abs. 1 BGG nicht einzutreten.</w:t>
      </w:r>
    </w:p>
    <w:p>
      <w:r>
        <w:rPr>
          <w:b/>
        </w:rPr>
        <w:t>E. 4</w:t>
      </w:r>
    </w:p>
    <w:p>
      <w:r>
        <w:t>Angesichts der Aussichtslosigkeit des Verfahrens ist dem sinngemäss gestellten Gesuch um unentgeltliche Rechtspflege nicht zu entsprechen ( Art. 64 BGG ). Der Beschwerdeführer ist bereits mit Urteil 1C_647/2017 vom 17. Januar 2018 auf den Ausschlussgrund von Art. 83 lit. i BGG hingewiesen worden. Vorliegend kann deshalb nicht mehr davon abgesehen werden, für das Verfahren entsprechend dem Beschwerdeausgang Kosten zu erheben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